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99" w:rsidRDefault="00BF2C99" w:rsidP="00BF2C99">
      <w:pPr>
        <w:widowControl w:val="0"/>
        <w:autoSpaceDE w:val="0"/>
        <w:autoSpaceDN w:val="0"/>
        <w:adjustRightInd w:val="0"/>
        <w:spacing w:after="0" w:line="240" w:lineRule="auto"/>
        <w:ind w:left="516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УТВЕРЖДЕНА</w:t>
      </w:r>
    </w:p>
    <w:p w:rsidR="00BF2C99" w:rsidRDefault="00BF2C99" w:rsidP="00BF2C99">
      <w:pPr>
        <w:widowControl w:val="0"/>
        <w:autoSpaceDE w:val="0"/>
        <w:autoSpaceDN w:val="0"/>
        <w:adjustRightInd w:val="0"/>
        <w:spacing w:after="0" w:line="240" w:lineRule="auto"/>
        <w:ind w:left="516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постановлением администрации</w:t>
      </w:r>
    </w:p>
    <w:p w:rsidR="00BF2C99" w:rsidRDefault="00BF2C99" w:rsidP="00BF2C99">
      <w:pPr>
        <w:widowControl w:val="0"/>
        <w:autoSpaceDE w:val="0"/>
        <w:autoSpaceDN w:val="0"/>
        <w:adjustRightInd w:val="0"/>
        <w:spacing w:after="0" w:line="240" w:lineRule="auto"/>
        <w:ind w:left="516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</w:t>
      </w:r>
    </w:p>
    <w:p w:rsidR="00BF2C99" w:rsidRDefault="00BF2C99" w:rsidP="00BF2C99">
      <w:pPr>
        <w:widowControl w:val="0"/>
        <w:autoSpaceDE w:val="0"/>
        <w:autoSpaceDN w:val="0"/>
        <w:adjustRightInd w:val="0"/>
        <w:spacing w:after="0" w:line="240" w:lineRule="auto"/>
        <w:ind w:left="516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BF2C99" w:rsidP="00BF2C99">
      <w:pPr>
        <w:widowControl w:val="0"/>
        <w:autoSpaceDE w:val="0"/>
        <w:autoSpaceDN w:val="0"/>
        <w:adjustRightInd w:val="0"/>
        <w:spacing w:after="0" w:line="240" w:lineRule="auto"/>
        <w:ind w:left="516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 w:rsidR="00F62655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47BA8">
        <w:rPr>
          <w:rFonts w:ascii="Times New Roman CYR" w:hAnsi="Times New Roman CYR" w:cs="Times New Roman CYR"/>
          <w:color w:val="000000"/>
          <w:sz w:val="28"/>
          <w:szCs w:val="28"/>
        </w:rPr>
        <w:t xml:space="preserve">0 </w:t>
      </w:r>
      <w:r w:rsidR="00F62655">
        <w:rPr>
          <w:rFonts w:ascii="Times New Roman CYR" w:hAnsi="Times New Roman CYR" w:cs="Times New Roman CYR"/>
          <w:color w:val="000000"/>
          <w:sz w:val="28"/>
          <w:szCs w:val="28"/>
        </w:rPr>
        <w:t>октября</w:t>
      </w:r>
      <w:r w:rsidR="001A734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17260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147BA8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г. №</w:t>
      </w:r>
      <w:r w:rsidR="00147BA8">
        <w:rPr>
          <w:rFonts w:ascii="Times New Roman CYR" w:hAnsi="Times New Roman CYR" w:cs="Times New Roman CYR"/>
          <w:color w:val="000000"/>
          <w:sz w:val="28"/>
          <w:szCs w:val="28"/>
        </w:rPr>
        <w:t>791</w:t>
      </w:r>
    </w:p>
    <w:p w:rsidR="00BF2C99" w:rsidRDefault="00BF2C99" w:rsidP="00BF2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B28DF" w:rsidRDefault="003B28DF" w:rsidP="0044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F2C99" w:rsidRDefault="00BF2C99" w:rsidP="00BF2C99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ПАСПОРТ</w:t>
      </w:r>
    </w:p>
    <w:p w:rsidR="00BF2C99" w:rsidRDefault="00BF2C99" w:rsidP="009B47E5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муниципальной программы</w:t>
      </w:r>
      <w:r w:rsidR="0006553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«Развитие туристско-рекреационного комплекса</w:t>
      </w:r>
      <w:r w:rsidR="0006553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Алагирского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Республики Северная Осетия-Алания</w:t>
      </w:r>
      <w:r w:rsidR="00444D1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861E4">
        <w:rPr>
          <w:rFonts w:ascii="Times New Roman CYR" w:hAnsi="Times New Roman CYR" w:cs="Times New Roman CYR"/>
          <w:b/>
          <w:bCs/>
          <w:sz w:val="28"/>
          <w:szCs w:val="28"/>
        </w:rPr>
        <w:t>на 2021-2023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годы»</w:t>
      </w:r>
    </w:p>
    <w:p w:rsidR="00065530" w:rsidRDefault="00065530" w:rsidP="00065530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3936"/>
        <w:gridCol w:w="5354"/>
      </w:tblGrid>
      <w:tr w:rsidR="00BF2C99"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99" w:rsidRDefault="00BF2C9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C99" w:rsidRDefault="00BF2C99" w:rsidP="005861E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«Развитие туристско-рекреационного комплекса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Алагирского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Республики Северная Осетия-Алания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="005861E4">
              <w:rPr>
                <w:rFonts w:ascii="Times New Roman CYR" w:hAnsi="Times New Roman CYR" w:cs="Times New Roman CYR"/>
                <w:sz w:val="28"/>
                <w:szCs w:val="28"/>
              </w:rPr>
              <w:t>на 2021-2023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(далее – Программа).</w:t>
            </w:r>
          </w:p>
        </w:tc>
      </w:tr>
      <w:tr w:rsidR="00BF2C99"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99" w:rsidRDefault="00BF2C99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C99" w:rsidRDefault="00BF2C99" w:rsidP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Закон Республики Северная Осетия-Алания от 28.12.2012 №54-РЗ «О Стратегии социально-экономического развития Республики Северная Осетия-Алания до 2025 года»;</w:t>
            </w:r>
          </w:p>
          <w:p w:rsidR="00BF2C99" w:rsidRDefault="00BF2C99" w:rsidP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  <w:r>
              <w:rPr>
                <w:rFonts w:ascii="Times New Roman CYR" w:hAnsi="Times New Roman CYR" w:cs="Times New Roman CYR"/>
                <w:color w:val="000000"/>
              </w:rPr>
              <w:t>;</w:t>
            </w:r>
          </w:p>
          <w:p w:rsidR="00BF2C99" w:rsidRDefault="005861E4" w:rsidP="0058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Устав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Алагирского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района, </w:t>
            </w:r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Постановление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Алагирского</w:t>
            </w:r>
            <w:proofErr w:type="spellEnd"/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района об утверждении  муниципальной программы «Развитие туристско-рекреационного комплекса </w:t>
            </w:r>
            <w:proofErr w:type="spellStart"/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Алагирского</w:t>
            </w:r>
            <w:proofErr w:type="spellEnd"/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района Республи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ки Северная Осетия-Алания на 2021-2023</w:t>
            </w:r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BF2C99"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99" w:rsidRDefault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Ответственный исполнитель Программы</w:t>
            </w:r>
          </w:p>
          <w:p w:rsidR="00BF2C99" w:rsidRDefault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C99" w:rsidRDefault="005861E4" w:rsidP="0058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Отдел по туризму,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недропользованию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 инвестиционной политики</w:t>
            </w:r>
          </w:p>
        </w:tc>
      </w:tr>
      <w:tr w:rsidR="00BF2C99"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99" w:rsidRDefault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Соисполнители Программы</w:t>
            </w:r>
          </w:p>
          <w:p w:rsidR="00BF2C99" w:rsidRDefault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C99" w:rsidRDefault="00234200" w:rsidP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</w:p>
        </w:tc>
      </w:tr>
      <w:tr w:rsidR="00BF2C99"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99" w:rsidRDefault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Цели Программы</w:t>
            </w:r>
          </w:p>
          <w:p w:rsidR="00BF2C99" w:rsidRDefault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C99" w:rsidRDefault="008A687E" w:rsidP="008A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Цел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ф</w:t>
            </w:r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ормирование целостного эффективного туристско-рекреационного комплекса </w:t>
            </w:r>
            <w:proofErr w:type="spellStart"/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Алагирского</w:t>
            </w:r>
            <w:proofErr w:type="spellEnd"/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района Республики Северная Осетия-Алания.</w:t>
            </w:r>
            <w:r w:rsidR="000252AF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</w:tr>
      <w:tr w:rsidR="00BF2C99">
        <w:trPr>
          <w:trHeight w:val="1549"/>
        </w:trPr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99" w:rsidRDefault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C99" w:rsidRDefault="008A687E" w:rsidP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1) с</w:t>
            </w:r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оздание условий для реализации рекреационного потенциала </w:t>
            </w:r>
            <w:proofErr w:type="spellStart"/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Алагирского</w:t>
            </w:r>
            <w:proofErr w:type="spellEnd"/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района Республики Северная Осетия-Алания;</w:t>
            </w:r>
          </w:p>
          <w:p w:rsidR="00BF2C99" w:rsidRDefault="008A687E" w:rsidP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2) р</w:t>
            </w:r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азвитие туристской инфраструктуры </w:t>
            </w:r>
            <w:proofErr w:type="spellStart"/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Алагирского</w:t>
            </w:r>
            <w:proofErr w:type="spellEnd"/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района Республики Северная Осетия-Алания;</w:t>
            </w:r>
          </w:p>
          <w:p w:rsidR="008A687E" w:rsidRDefault="008A687E" w:rsidP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3) ф</w:t>
            </w:r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ормирование условий эффективной реализации государственной политики в сфере туризма.</w:t>
            </w:r>
            <w:r w:rsidR="000252AF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:rsidR="008A687E" w:rsidRPr="008A687E" w:rsidRDefault="008A687E" w:rsidP="008A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87E">
              <w:rPr>
                <w:rFonts w:ascii="Times New Roman" w:hAnsi="Times New Roman" w:cs="Times New Roman"/>
                <w:sz w:val="28"/>
                <w:szCs w:val="28"/>
              </w:rPr>
              <w:t>4) создание условий для развития инфраструктуры туризма;</w:t>
            </w:r>
          </w:p>
          <w:p w:rsidR="00BF2C99" w:rsidRPr="008A687E" w:rsidRDefault="008A687E" w:rsidP="008A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8A687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0252AF" w:rsidRPr="008A687E">
              <w:rPr>
                <w:rFonts w:ascii="Times New Roman" w:hAnsi="Times New Roman" w:cs="Times New Roman"/>
                <w:sz w:val="28"/>
                <w:szCs w:val="28"/>
              </w:rPr>
              <w:t>) расширение межрегиональных контактов в сфере туризма</w:t>
            </w:r>
          </w:p>
        </w:tc>
      </w:tr>
      <w:tr w:rsidR="00BF2C99"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99" w:rsidRDefault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C99" w:rsidRPr="00A114C7" w:rsidRDefault="005861E4" w:rsidP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114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BF2C99" w:rsidRPr="00A114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Численность граждан, размещенных в коллективных средствах размещения;</w:t>
            </w:r>
          </w:p>
          <w:p w:rsidR="00BF2C99" w:rsidRPr="00A114C7" w:rsidRDefault="005861E4" w:rsidP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114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BF2C99" w:rsidRPr="00A114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Количество средств размещения классифицированных в соответствии с системой классификации гостиниц и иных средств размещения;</w:t>
            </w:r>
          </w:p>
          <w:p w:rsidR="00234200" w:rsidRPr="00A114C7" w:rsidRDefault="005861E4" w:rsidP="0023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114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BF2C99" w:rsidRPr="00A114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Объем платных услуг, оказанных населению в сфере туризма (вкл</w:t>
            </w:r>
            <w:r w:rsidR="00917260" w:rsidRPr="00A114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ючая услуги средств размещения)</w:t>
            </w:r>
            <w:r w:rsidR="00A114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;</w:t>
            </w:r>
          </w:p>
          <w:p w:rsidR="00234200" w:rsidRPr="00234200" w:rsidRDefault="00234200" w:rsidP="0023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14C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34200">
              <w:rPr>
                <w:rFonts w:ascii="Times New Roman" w:hAnsi="Times New Roman" w:cs="Times New Roman"/>
                <w:sz w:val="28"/>
                <w:szCs w:val="28"/>
              </w:rPr>
              <w:t>оличество разработанных муниципальных туристских маршрутов, (единиц)</w:t>
            </w:r>
            <w:r w:rsidR="00A114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2C99" w:rsidRDefault="000252AF" w:rsidP="00A1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4A3813">
              <w:rPr>
                <w:rFonts w:ascii="Arial" w:hAnsi="Arial" w:cs="Arial"/>
                <w:sz w:val="30"/>
                <w:szCs w:val="30"/>
              </w:rPr>
              <w:t>-</w:t>
            </w:r>
            <w:r w:rsidRPr="00A114C7">
              <w:rPr>
                <w:rFonts w:ascii="Times New Roman" w:hAnsi="Times New Roman" w:cs="Times New Roman"/>
                <w:sz w:val="28"/>
                <w:szCs w:val="28"/>
              </w:rPr>
              <w:t>количество размещѐнных публикаций о туристских ресурсах и проектах муниципального образования в средствах массовой информации, (единиц)</w:t>
            </w:r>
            <w:r w:rsidR="00A11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01A3" w:rsidRDefault="003B01A3" w:rsidP="00A1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BF2C99"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99" w:rsidRDefault="00BF2C99" w:rsidP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C99" w:rsidRPr="008A687E" w:rsidRDefault="000252AF" w:rsidP="008A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7E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 </w:t>
            </w:r>
            <w:r w:rsidR="008A687E" w:rsidRPr="008A687E">
              <w:rPr>
                <w:rFonts w:ascii="Times New Roman" w:hAnsi="Times New Roman" w:cs="Times New Roman"/>
                <w:sz w:val="28"/>
                <w:szCs w:val="28"/>
              </w:rPr>
              <w:t>составляет 3 года</w:t>
            </w:r>
            <w:r w:rsidRPr="008A687E">
              <w:rPr>
                <w:rFonts w:ascii="Times New Roman" w:hAnsi="Times New Roman" w:cs="Times New Roman"/>
                <w:sz w:val="28"/>
                <w:szCs w:val="28"/>
              </w:rPr>
              <w:t xml:space="preserve"> лет (</w:t>
            </w:r>
            <w:r w:rsidR="008A687E"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2021-2023 гг.</w:t>
            </w:r>
            <w:r w:rsidRPr="008A687E">
              <w:rPr>
                <w:rFonts w:ascii="Times New Roman" w:hAnsi="Times New Roman" w:cs="Times New Roman"/>
                <w:sz w:val="28"/>
                <w:szCs w:val="28"/>
              </w:rPr>
              <w:t>), этапы не выделяются.</w:t>
            </w:r>
          </w:p>
        </w:tc>
      </w:tr>
      <w:tr w:rsidR="00BF2C99"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99" w:rsidRDefault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Объем и источники финансирования Программы</w:t>
            </w:r>
          </w:p>
          <w:p w:rsidR="00BF2C99" w:rsidRDefault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C99" w:rsidRDefault="00BF2C99" w:rsidP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Финансирование </w:t>
            </w:r>
            <w:r w:rsidR="005D11C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программы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предпо-лагается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за счет средств местного бюджета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Алагирского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района Республики Северная Осетия-Алания и внебюджетных источников.</w:t>
            </w:r>
          </w:p>
          <w:p w:rsidR="00BF2C99" w:rsidRPr="0037255C" w:rsidRDefault="00BF2C99" w:rsidP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BF2C99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</w:t>
            </w:r>
            <w:r w:rsidR="008A687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3,7</w:t>
            </w:r>
            <w:r w:rsidR="006945AE"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млн. руб., из них:</w:t>
            </w:r>
          </w:p>
          <w:p w:rsidR="00BF2C99" w:rsidRPr="0037255C" w:rsidRDefault="005861E4" w:rsidP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2021</w:t>
            </w:r>
            <w:r w:rsidR="00BF2C99"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г. –</w:t>
            </w:r>
            <w:r w:rsidR="008A687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1,0</w:t>
            </w:r>
            <w:r w:rsidR="00BF2C99"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млн. руб.,</w:t>
            </w:r>
          </w:p>
          <w:p w:rsidR="00BF2C99" w:rsidRPr="0037255C" w:rsidRDefault="005861E4" w:rsidP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2022 г</w:t>
            </w:r>
            <w:r w:rsidR="006945AE"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. – </w:t>
            </w:r>
            <w:r w:rsidR="008A687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1,2</w:t>
            </w:r>
            <w:r w:rsidR="00BF2C99"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млн. руб.,</w:t>
            </w:r>
          </w:p>
          <w:p w:rsidR="001A7349" w:rsidRDefault="00BF2C99" w:rsidP="008A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</w:t>
            </w:r>
            <w:r w:rsidR="005861E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023</w:t>
            </w:r>
            <w:r w:rsidR="006945AE"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г. – </w:t>
            </w:r>
            <w:r w:rsidR="008A687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1,5</w:t>
            </w:r>
            <w:r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млн. руб.,</w:t>
            </w:r>
          </w:p>
          <w:p w:rsidR="00BF2C99" w:rsidRDefault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 т.ч.:</w:t>
            </w:r>
          </w:p>
          <w:p w:rsidR="00BF2C99" w:rsidRPr="0037255C" w:rsidRDefault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средства местног</w:t>
            </w:r>
            <w:proofErr w:type="gramStart"/>
            <w:r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о(</w:t>
            </w:r>
            <w:proofErr w:type="gramEnd"/>
            <w:r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консолидированного) бюджета </w:t>
            </w:r>
            <w:proofErr w:type="spellStart"/>
            <w:r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Алагирского</w:t>
            </w:r>
            <w:proofErr w:type="spellEnd"/>
            <w:r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района – </w:t>
            </w:r>
            <w:r w:rsidR="008A687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3,7</w:t>
            </w:r>
            <w:r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млн. руб., из них:</w:t>
            </w:r>
          </w:p>
          <w:p w:rsidR="008A687E" w:rsidRPr="0037255C" w:rsidRDefault="008A687E" w:rsidP="008A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2021</w:t>
            </w:r>
            <w:r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г. –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1,0</w:t>
            </w:r>
            <w:r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млн. руб.,</w:t>
            </w:r>
          </w:p>
          <w:p w:rsidR="008A687E" w:rsidRPr="0037255C" w:rsidRDefault="008A687E" w:rsidP="008A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2022 г</w:t>
            </w:r>
            <w:r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. –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1,2</w:t>
            </w:r>
            <w:r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млн. руб.,</w:t>
            </w:r>
          </w:p>
          <w:p w:rsidR="00BF2C99" w:rsidRDefault="008A687E" w:rsidP="008A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023</w:t>
            </w:r>
            <w:r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г. –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1,5</w:t>
            </w:r>
            <w:r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млн. руб.,</w:t>
            </w:r>
          </w:p>
        </w:tc>
      </w:tr>
      <w:tr w:rsidR="00BF2C99" w:rsidRPr="008A687E"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99" w:rsidRPr="008A687E" w:rsidRDefault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BF2C99" w:rsidRPr="008A687E" w:rsidRDefault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C99" w:rsidRPr="008A687E" w:rsidRDefault="005861E4" w:rsidP="0006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A687E"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65530"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BF2C99"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ормирование конкурентоспособного туристско-рекреационного комплекса;</w:t>
            </w:r>
          </w:p>
          <w:p w:rsidR="00BF2C99" w:rsidRPr="008A687E" w:rsidRDefault="005861E4" w:rsidP="0006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65530"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BF2C99"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 внутреннего и въездного туристского потока;</w:t>
            </w:r>
          </w:p>
          <w:p w:rsidR="00BF2C99" w:rsidRPr="008A687E" w:rsidRDefault="005861E4" w:rsidP="0006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A687E"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65530"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BF2C99"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оздание современного туристского инфраструктурного комплекса;</w:t>
            </w:r>
          </w:p>
          <w:p w:rsidR="00BF2C99" w:rsidRPr="008A687E" w:rsidRDefault="005861E4" w:rsidP="0006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A687E"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65530"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F2C99"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овышение качества предоставляемых услуг в сфере туризма.</w:t>
            </w:r>
          </w:p>
          <w:p w:rsidR="008A687E" w:rsidRPr="008A687E" w:rsidRDefault="008A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52AF" w:rsidRPr="008A687E">
              <w:rPr>
                <w:rFonts w:ascii="Times New Roman" w:hAnsi="Times New Roman" w:cs="Times New Roman"/>
                <w:sz w:val="28"/>
                <w:szCs w:val="28"/>
              </w:rPr>
              <w:t>Увеличение объѐма платных туристских услуг, оказанных населению.</w:t>
            </w:r>
          </w:p>
          <w:p w:rsidR="00BF2C99" w:rsidRPr="008A687E" w:rsidRDefault="008A687E" w:rsidP="0028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52AF" w:rsidRPr="008A687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работников, занятых в индустрии туризма </w:t>
            </w:r>
          </w:p>
        </w:tc>
      </w:tr>
    </w:tbl>
    <w:p w:rsidR="00065530" w:rsidRPr="008A687E" w:rsidRDefault="00065530" w:rsidP="00BF2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C99" w:rsidRPr="00286DC4" w:rsidRDefault="00BF2C99" w:rsidP="00147BA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86D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Характеристика сферы реализации Программы,</w:t>
      </w:r>
      <w:r w:rsidR="00286DC4" w:rsidRPr="00286D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286D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ее текущего (действительного) состояния, включая описание</w:t>
      </w:r>
      <w:r w:rsidR="00286DC4" w:rsidRPr="00286D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286D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основных проблем, и прогноз ее развития</w:t>
      </w:r>
    </w:p>
    <w:p w:rsidR="00286DC4" w:rsidRPr="00286DC4" w:rsidRDefault="00286DC4" w:rsidP="00147BA8">
      <w:pPr>
        <w:pStyle w:val="a3"/>
        <w:widowControl w:val="0"/>
        <w:autoSpaceDE w:val="0"/>
        <w:autoSpaceDN w:val="0"/>
        <w:adjustRightInd w:val="0"/>
        <w:spacing w:after="0" w:line="276" w:lineRule="auto"/>
        <w:ind w:left="90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C1F0B" w:rsidRDefault="00286DC4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51798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798" w:rsidRPr="00286D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«Развитие туристско-рекреационного комплекса </w:t>
      </w:r>
      <w:proofErr w:type="spellStart"/>
      <w:r w:rsidR="00251798" w:rsidRPr="00286DC4">
        <w:rPr>
          <w:rFonts w:ascii="Times New Roman" w:hAnsi="Times New Roman" w:cs="Times New Roman"/>
          <w:bCs/>
          <w:color w:val="000000"/>
          <w:sz w:val="28"/>
          <w:szCs w:val="28"/>
        </w:rPr>
        <w:t>Алагирского</w:t>
      </w:r>
      <w:proofErr w:type="spellEnd"/>
      <w:r w:rsidR="00251798" w:rsidRPr="00286D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Республики Северная Осетия-Алания на 2021-2023 годы»</w:t>
      </w:r>
      <w:r w:rsidR="00251798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 w:rsidR="00251798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="00251798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униципальная программа) разработана в соответствии с Федеральным законом от 24.11.1996 </w:t>
      </w:r>
      <w:proofErr w:type="spellStart"/>
      <w:r w:rsidR="00251798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251798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132-ФЗ «Об основах туристской деятельности в Российской Федерации»,</w:t>
      </w:r>
      <w:r w:rsidR="00251798">
        <w:rPr>
          <w:rFonts w:ascii="Times New Roman CYR" w:hAnsi="Times New Roman CYR" w:cs="Times New Roman CYR"/>
          <w:color w:val="000000"/>
          <w:sz w:val="28"/>
          <w:szCs w:val="28"/>
        </w:rPr>
        <w:t>Закон</w:t>
      </w:r>
      <w:r w:rsidR="006C1F0B"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 w:rsidR="00251798">
        <w:rPr>
          <w:rFonts w:ascii="Times New Roman CYR" w:hAnsi="Times New Roman CYR" w:cs="Times New Roman CYR"/>
          <w:color w:val="000000"/>
          <w:sz w:val="28"/>
          <w:szCs w:val="28"/>
        </w:rPr>
        <w:t xml:space="preserve"> Республики Северная Осетия-Алания от 28.12.2012 №54-РЗ «О Стратегии социально-экономического развития Республики Северная Осетия-Алания до 2025 года»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6C1F0B"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Федеральным Законом </w:t>
      </w:r>
      <w:r w:rsidR="00251798">
        <w:rPr>
          <w:rFonts w:ascii="Times New Roman CYR" w:hAnsi="Times New Roman CYR" w:cs="Times New Roman CYR"/>
          <w:color w:val="000000"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 CYR" w:hAnsi="Times New Roman CYR" w:cs="Times New Roman CYR"/>
          <w:color w:val="000000"/>
        </w:rPr>
        <w:t>,</w:t>
      </w:r>
      <w:r w:rsidR="00251798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proofErr w:type="gramEnd"/>
      <w:r w:rsidR="00251798">
        <w:rPr>
          <w:rFonts w:ascii="Times New Roman CYR" w:hAnsi="Times New Roman CYR" w:cs="Times New Roman CYR"/>
          <w:color w:val="000000"/>
          <w:sz w:val="28"/>
          <w:szCs w:val="28"/>
        </w:rPr>
        <w:t>став</w:t>
      </w:r>
      <w:r w:rsidR="006C1F0B"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 w:rsidR="0025179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251798"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 w:rsidR="00251798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района, </w:t>
      </w:r>
      <w:r w:rsidR="00FD1B70">
        <w:rPr>
          <w:rFonts w:ascii="Times New Roman CYR" w:hAnsi="Times New Roman CYR" w:cs="Times New Roman CYR"/>
          <w:color w:val="000000"/>
          <w:sz w:val="28"/>
          <w:szCs w:val="28"/>
        </w:rPr>
        <w:t>Постановление</w:t>
      </w:r>
      <w:r w:rsidR="006C1F0B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="00FD1B70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Правительства Республики Северная Осетия-Алания от 15 ноября 2013 г. №413 «О государственной программе Республики Северная Осетия-Алания «Развитие туристско-рекреационного комплекса Республики Северная Осетия-Алания» на 2014-2020 годы»,Постановление</w:t>
      </w:r>
      <w:r w:rsidR="006C1F0B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="00FD1B70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Правительства Республики Северная Осетия-Алания от 08 декабря 2020 №419 «О внесении </w:t>
      </w:r>
      <w:r w:rsidR="00FD1B70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изменений в постановление Правительства</w:t>
      </w:r>
      <w:r w:rsidR="00FD1B70" w:rsidRPr="00FD1B7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D1B70">
        <w:rPr>
          <w:rFonts w:ascii="Times New Roman CYR" w:hAnsi="Times New Roman CYR" w:cs="Times New Roman CYR"/>
          <w:color w:val="000000"/>
          <w:sz w:val="28"/>
          <w:szCs w:val="28"/>
        </w:rPr>
        <w:t>Республики Северная Осетия-Алания от 15 ноября 2013 г. №413 «О государственной программе Республики Северная Осетия-Алания «Развитие туристско-рекреационного комплекса Республики Северная Осетия-Алания» на 2014-2020 годы»,</w:t>
      </w:r>
      <w:r w:rsidR="00147BA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251798">
        <w:rPr>
          <w:rFonts w:ascii="Times New Roman CYR" w:hAnsi="Times New Roman CYR" w:cs="Times New Roman CYR"/>
          <w:color w:val="000000"/>
          <w:sz w:val="28"/>
          <w:szCs w:val="28"/>
        </w:rPr>
        <w:t>Постановление</w:t>
      </w:r>
      <w:r w:rsidR="006C1F0B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="00251798"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администрации </w:t>
      </w:r>
      <w:proofErr w:type="spellStart"/>
      <w:r w:rsidR="00251798"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 w:rsidR="00251798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</w:t>
      </w:r>
      <w:r w:rsidR="006C1F0B">
        <w:rPr>
          <w:rFonts w:ascii="Times New Roman CYR" w:hAnsi="Times New Roman CYR" w:cs="Times New Roman CYR"/>
          <w:color w:val="000000"/>
          <w:sz w:val="28"/>
          <w:szCs w:val="28"/>
        </w:rPr>
        <w:t>от 20 октября 2020 года «О</w:t>
      </w:r>
      <w:r w:rsidR="00251798">
        <w:rPr>
          <w:rFonts w:ascii="Times New Roman CYR" w:hAnsi="Times New Roman CYR" w:cs="Times New Roman CYR"/>
          <w:color w:val="000000"/>
          <w:sz w:val="28"/>
          <w:szCs w:val="28"/>
        </w:rPr>
        <w:t xml:space="preserve">б утверждении  муниципальной программы «Развитие туристско-рекреационного комплекса </w:t>
      </w:r>
      <w:proofErr w:type="spellStart"/>
      <w:r w:rsidR="00251798"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 w:rsidR="00251798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Республики Северная Осетия-Алания на 2021-2023 годы»</w:t>
      </w:r>
    </w:p>
    <w:p w:rsidR="0076007D" w:rsidRPr="00286DC4" w:rsidRDefault="00251798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содержит наиболее актуальные предложения и мероприятия по их выполнению в целях создания правовой, экономической и организационно-управленческой среды, благоприятной для развития туризма и туриндустрии в</w:t>
      </w:r>
      <w:r w:rsidR="006C1F0B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1F0B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Алагирском</w:t>
      </w:r>
      <w:proofErr w:type="spellEnd"/>
      <w:r w:rsidR="006C1F0B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вышеперечисленных нормативных правовых актов, администрацией </w:t>
      </w:r>
      <w:proofErr w:type="spellStart"/>
      <w:r w:rsidR="006C1F0B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="006C1F0B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предпринимаются меры, направленные на создание туристского комплекса в </w:t>
      </w:r>
      <w:proofErr w:type="spellStart"/>
      <w:r w:rsidR="006C1F0B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Алагирском</w:t>
      </w:r>
      <w:proofErr w:type="spellEnd"/>
      <w:r w:rsidR="006C1F0B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совершенствование нормативно-правовой базы туризма, продвижение районного </w:t>
      </w:r>
      <w:proofErr w:type="spellStart"/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турпродукта</w:t>
      </w:r>
      <w:proofErr w:type="spellEnd"/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внутреннем и международном туристских рынках, формирование системы подготовки и переподготовки кадров для туриндустрии, информационной системы, а также выработку мер поддержки внутреннего, </w:t>
      </w:r>
      <w:r w:rsidR="006C1F0B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въездного т</w:t>
      </w:r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уризма.</w:t>
      </w:r>
      <w:r w:rsidR="0076007D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6007D" w:rsidRPr="00286DC4" w:rsidRDefault="00286DC4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51798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туристской инфраструктуры </w:t>
      </w:r>
      <w:proofErr w:type="spellStart"/>
      <w:r w:rsidR="0076007D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="0076007D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акцент делает</w:t>
      </w:r>
      <w:r w:rsidR="00251798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внутреннего туриста. При этом туристская отрасль не рассматрива</w:t>
      </w:r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251798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spellStart"/>
      <w:r w:rsidR="00251798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самодостаточная</w:t>
      </w:r>
      <w:proofErr w:type="spellEnd"/>
      <w:r w:rsidR="00251798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 экономики </w:t>
      </w:r>
      <w:r w:rsidR="0051106A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современном этапе развития мировой экономики туризм является одной из самых перспективных и прибыльных отраслей. Для многих стран и регионов туризм – основная отрасль специализации и устойчивого социально-экономического развития в долгосрочной перспективе.</w:t>
      </w:r>
      <w:r w:rsidR="00286DC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Отечественные и зарубежные исследователи отмечают экономическую и социальную значимость туризма, которая отражается в формировании валового </w:t>
      </w:r>
      <w:r w:rsidR="0051106A">
        <w:rPr>
          <w:rFonts w:ascii="Times New Roman CYR" w:hAnsi="Times New Roman CYR" w:cs="Times New Roman CYR"/>
          <w:color w:val="000000"/>
          <w:sz w:val="28"/>
          <w:szCs w:val="28"/>
        </w:rPr>
        <w:t>внутреннего продукта, созданий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новых рабочих мест, обеспечении занятости населения, повышении доходов бюджетов всех уровней и др.</w:t>
      </w:r>
    </w:p>
    <w:p w:rsidR="00BF2C99" w:rsidRPr="00286DC4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right="20" w:firstLine="7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Алагирский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располагает огромным потенциалом для развития внутреннего и въездного (в т.ч. международного) туризма. Природное и культурно-историческое разнообразие района,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наличие большого количества святилищ, объектов культурного наследия, храмов, как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действующих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так и недействующих,</w:t>
      </w:r>
      <w:r>
        <w:rPr>
          <w:rFonts w:ascii="Times New Roman CYR" w:hAnsi="Times New Roman CYR" w:cs="Times New Roman CYR"/>
          <w:sz w:val="28"/>
          <w:szCs w:val="28"/>
        </w:rPr>
        <w:t xml:space="preserve">  позволяет развивать практически все виды туризма, включая наиболее распространенные по потребительским предпочтениям: рекреационный туризм (туризм с целью отдыха и развлечений), культурно-</w:t>
      </w:r>
      <w:r w:rsidRPr="00286DC4">
        <w:rPr>
          <w:rFonts w:ascii="Times New Roman CYR" w:hAnsi="Times New Roman CYR" w:cs="Times New Roman CYR"/>
          <w:sz w:val="28"/>
          <w:szCs w:val="28"/>
        </w:rPr>
        <w:t>познавательный (включая религиозный и паломнический), лечебно-</w:t>
      </w:r>
      <w:r w:rsidRPr="00286DC4">
        <w:rPr>
          <w:rFonts w:ascii="Times New Roman CYR" w:hAnsi="Times New Roman CYR" w:cs="Times New Roman CYR"/>
          <w:sz w:val="28"/>
          <w:szCs w:val="28"/>
        </w:rPr>
        <w:lastRenderedPageBreak/>
        <w:t>оздоровительный, деловой, спортивный, экстремальный, экологический, сельский и т.д.</w:t>
      </w:r>
      <w:r w:rsidR="00286DC4" w:rsidRPr="00286DC4">
        <w:rPr>
          <w:rFonts w:ascii="Times New Roman CYR" w:hAnsi="Times New Roman CYR" w:cs="Times New Roman CYR"/>
          <w:sz w:val="28"/>
          <w:szCs w:val="28"/>
        </w:rPr>
        <w:t>.</w:t>
      </w:r>
    </w:p>
    <w:p w:rsidR="00E40C38" w:rsidRPr="00286DC4" w:rsidRDefault="00286DC4" w:rsidP="00147BA8">
      <w:pPr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40C38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Уникальные природные ресурсы и культурное наследие муниципального образования района не могут рассматриваться в качестве единственного и достаточного условия для обеспечения успешного развития въездного и внутреннего туризма. Необходимы комплексные решения по комбинированию данных ресурсов с предпринимательским потенциалом в создаваемых экономико-правовых условиях, поддерживающих устойчивое развитие туризма в </w:t>
      </w:r>
      <w:proofErr w:type="spellStart"/>
      <w:r w:rsidR="00E40C38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Алагирском</w:t>
      </w:r>
      <w:proofErr w:type="spellEnd"/>
      <w:r w:rsidR="00E40C38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 В связи с этим целесообразно  создать  на территории района  туристско-рекреационный кластер, обеспечивающего устойчивое развитие отрасли и повышение конкурентоспособности туристского рынка в средне - и долгосрочной перспективе.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Программы позволит увеличить туристские потоки</w:t>
      </w:r>
      <w:r w:rsidR="0051106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1106A" w:rsidRPr="0051106A">
        <w:rPr>
          <w:rFonts w:ascii="Times New Roman CYR" w:hAnsi="Times New Roman CYR" w:cs="Times New Roman CYR"/>
          <w:color w:val="000000" w:themeColor="text1"/>
          <w:sz w:val="28"/>
          <w:szCs w:val="28"/>
        </w:rPr>
        <w:t>в район и в республику</w:t>
      </w:r>
      <w:r w:rsidR="0051106A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Однако существует ряд нерешенных проблем, препятствующих развитию как въездного, так и внутреннего туризма.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Что касается въездного туризма, то в качестве основных проблем, прежде всего, следует выделить следующие: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286DC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неблагоприятный имидж Северного Кавказа в целом, формирующийся, в значительной степени, под влиянием СМИ;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286DC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невыгодные экономические условия для привлечения инвестиций в туристскую инфраструктуру, отсутствие готовых инвестиционных площадок, наличие административных барьеров;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286DC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недостаточно развитая туристская инфраструктура, малое количество средств размещения туристов с современным уровнем комфорта;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286DC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недостаточная реклама туристских возможностей района;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286DC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неразвитость транспортной инфраструктуры (низкое качество дорог и уровня придорожного обслуживания, состояние аэропортов и т.д.).</w:t>
      </w:r>
    </w:p>
    <w:p w:rsidR="00E40C38" w:rsidRPr="00286DC4" w:rsidRDefault="00E40C38" w:rsidP="00147B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Основными факторами, сдерживающими рост внутреннего и въездного туристских потоков в </w:t>
      </w:r>
      <w:proofErr w:type="spellStart"/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Алагирском</w:t>
      </w:r>
      <w:proofErr w:type="spellEnd"/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являются низкая инвестиционная привлекательность.</w:t>
      </w:r>
    </w:p>
    <w:p w:rsidR="005D6121" w:rsidRPr="00286DC4" w:rsidRDefault="00E40C38" w:rsidP="00147B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момент существует ряд проблем в сфере привлечения инвестиций в отрасль. Для отрасли туризма как отрасли экономики характерен длительный срок окупаемости инвестиций при отсутствии гарантированного массового </w:t>
      </w:r>
      <w:proofErr w:type="spellStart"/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турпотока</w:t>
      </w:r>
      <w:proofErr w:type="spellEnd"/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6121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Бизнесу не выгодно приходить в туриндустрию муниципального образования или делать серьѐзные вложения в поддержание и развитие уже существующих объектов. В развитой туристской отрасли данный вопрос мог бы решиться за счѐт эффекта масштаба, создаваемого сформированным </w:t>
      </w:r>
      <w:proofErr w:type="spellStart"/>
      <w:r w:rsidR="005D6121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турпотоком</w:t>
      </w:r>
      <w:proofErr w:type="spellEnd"/>
      <w:r w:rsidR="005D6121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формирования </w:t>
      </w:r>
      <w:proofErr w:type="spellStart"/>
      <w:r w:rsidR="005D6121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турпотока</w:t>
      </w:r>
      <w:proofErr w:type="spellEnd"/>
      <w:r w:rsidR="005D6121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 конкурентоспособный туристический продукт.</w:t>
      </w:r>
    </w:p>
    <w:p w:rsidR="00E40C38" w:rsidRPr="00286DC4" w:rsidRDefault="005D6121" w:rsidP="00147B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40C38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существует ряд проблем:</w:t>
      </w:r>
    </w:p>
    <w:p w:rsidR="00E40C38" w:rsidRPr="00286DC4" w:rsidRDefault="00E40C38" w:rsidP="00147B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-недостаточное количество объектов туристской инфраструктуры при низком уровне их развития,</w:t>
      </w:r>
    </w:p>
    <w:p w:rsidR="00E40C38" w:rsidRPr="00286DC4" w:rsidRDefault="00E40C38" w:rsidP="00147B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достаточного количества средств размещения. </w:t>
      </w:r>
    </w:p>
    <w:p w:rsidR="00E40C38" w:rsidRPr="00286DC4" w:rsidRDefault="00E40C38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Показателен тот факт, что в большинстве стран с развитой сферой туризма основная часть туроператоров занимается внутренним и въездным туризмом, в России же – менее 10 процентов. То есть, основная часть российского турбизнеса занимается выездным туризмом. </w:t>
      </w:r>
      <w:r w:rsidR="00797BCA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еобходимо учитывать, что индустрия туризма в мире является одной из наиболее динамично развивающихся сфер в международной торговле услугами. 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 всему прочему одним из приоритетных направлений перехода к инновационному социально ориентированному типу экономического развития страны является обеспечение качества и доступности услуг в сфере туризма, повышение конкурентоспособности туристической отрасли, что требует более активных, целенаправленных и эффективных действий по развитию сферы туризма на основе принятия комплекса соответствующих мер.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Туристский кластер в ближайшие годы, будет являться локомотивом социально-экономического развития: одним из самых мощных генераторов увеличения количества рабочих мест, плательщиком налогов в бюджет, катализатором развития малого и среднего бизнеса. Мощным импульсом развития туризма в районе </w:t>
      </w:r>
      <w:r w:rsidR="00797BCA">
        <w:rPr>
          <w:rFonts w:ascii="Times New Roman CYR" w:hAnsi="Times New Roman CYR" w:cs="Times New Roman CYR"/>
          <w:color w:val="000000"/>
          <w:sz w:val="28"/>
          <w:szCs w:val="28"/>
        </w:rPr>
        <w:t xml:space="preserve">может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стат</w:t>
      </w:r>
      <w:r w:rsidR="00797BCA"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строительство горно-рекреационного комплекса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Мамисон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».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Основными направлениями, увеличивающими доходность туристской отрасли, являются: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увеличение количества повторных посещений;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увеличение продолжительности нахождения гостей в республике;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нивелирование сезонности – большая часть доходов туриндустрии приходится на высокий сезон с середины мая по конец августа и с конца декабря по апрель.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Решающим фактором конкурентоспособности отрасли туризма сегодня является ее широкое присутствие в сети Интернет, причем уже не столько в маркетинговых целях, сколько для фактического ведения бизнеса в онлайн среде.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Необходимость решения указанных проблем и послужило причиной разработки и реализации Программы, направленной на формирование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Алагирском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районе целостного эффективного туристско-рекреационного комплекса.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Сфера реализации Программы охватывает следующие направления деятельности: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-создание условий для реализации рекреационного потенциала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района;</w:t>
      </w:r>
    </w:p>
    <w:p w:rsidR="00251798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-развитие туристской инфраструктуры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района;</w:t>
      </w:r>
    </w:p>
    <w:p w:rsidR="00E40C38" w:rsidRDefault="00E40C38" w:rsidP="00147B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6121" w:rsidRPr="004A3813" w:rsidRDefault="004A3813" w:rsidP="00147B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имеется </w:t>
      </w:r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санатории, гостиницы, отели, гостевые</w:t>
      </w:r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способны обеспечить качество обслуживания. </w:t>
      </w:r>
      <w:r w:rsidR="00A1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</w:t>
      </w:r>
      <w:r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 </w:t>
      </w:r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развита сеть общественного питания. Существующие организации </w:t>
      </w:r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</w:t>
      </w:r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питания, имеют низкую пропускную способность и довольно однообразный ассортимент. </w:t>
      </w:r>
      <w:proofErr w:type="gramStart"/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интенсивности въездного туризма является сумма расходов туриста на данной территорию.</w:t>
      </w:r>
      <w:proofErr w:type="gramEnd"/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Значительную долю дохода от отрасли могут приносить товары специального туристского назначения: фототовары, а также сувенирная продукция, тематика которой связанна непосредственно с данным </w:t>
      </w:r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ом. В настоящее время в </w:t>
      </w:r>
      <w:proofErr w:type="spellStart"/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Алагирском</w:t>
      </w:r>
      <w:proofErr w:type="spellEnd"/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предприятий</w:t>
      </w:r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работающие с подобным ассортиментом продукции.  Однако в перспективе </w:t>
      </w:r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помочь предпринимателям, </w:t>
      </w:r>
      <w:proofErr w:type="gramStart"/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занимающиеся</w:t>
      </w:r>
      <w:proofErr w:type="gramEnd"/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изготовлением сувенирной продукцией, </w:t>
      </w:r>
      <w:proofErr w:type="spellStart"/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ремесляной</w:t>
      </w:r>
      <w:proofErr w:type="spellEnd"/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и народно-художественными промыслами. </w:t>
      </w:r>
      <w:r w:rsidR="00E40C3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а</w:t>
      </w:r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втомобильные дороги, обеспечивающие доступность к объектам туризма и отдыха, не соответствуют установленным правилам, стандартам, техническим нормам. </w:t>
      </w:r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инженерных сетей и коммуникаций делает территорию </w:t>
      </w:r>
      <w:proofErr w:type="spellStart"/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мало</w:t>
      </w:r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непривлекательной для потенциальных инвесторов туристского рынка. Недостаток квалифицированных кадров также является одной из острых проблем в развитии туристической отрасли.</w:t>
      </w:r>
      <w:r w:rsidR="00E40C3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переориентировать туриндустрию муниципального образования на внешнего потребителя и сформировать </w:t>
      </w:r>
      <w:proofErr w:type="gramStart"/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proofErr w:type="gramEnd"/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современный </w:t>
      </w:r>
      <w:proofErr w:type="spellStart"/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турпродукт</w:t>
      </w:r>
      <w:proofErr w:type="spellEnd"/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0C38" w:rsidRPr="004A3813" w:rsidRDefault="005641E7" w:rsidP="00147B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Ключевыми видами туризма на территории </w:t>
      </w:r>
      <w:r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proofErr w:type="gramStart"/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рекреационный</w:t>
      </w:r>
      <w:proofErr w:type="gramEnd"/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экологический. Культурно-исторический потенциал муниципального образования практически не раскрыт. Несмотря на значительное количество потенциальных центров религиозного туризма, данное направление в настоящий момент также не развито. </w:t>
      </w:r>
      <w:r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отметить, что, несмотря на свою высокую культурную и историческую ценность, сами по себе такие объекты не смогут самостоятельно генерировать туристский поток. В то </w:t>
      </w:r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 время при наличии уверенного потока они способны его обслуживать в качестве объектов туристского интереса. </w:t>
      </w:r>
    </w:p>
    <w:p w:rsidR="00444D1F" w:rsidRPr="00251798" w:rsidRDefault="00444D1F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F2C99" w:rsidRDefault="003324BF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2. 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Приоритеты государственной политики</w:t>
      </w:r>
      <w:r w:rsidR="00147BA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сфере реализации Программы, цели, задачи,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ожидаемые конечные результаты, сроки и этапы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реализации Программы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Важнейшие приоритеты государственной политики в сфере туризма определены в следующих стратегических документах и нормативных правовых актах: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Закон Республики Северная Осетия-Алания от 24.03.2010 № 16-РЗ «О туристской деятельности в Республике Северная Осетия-Алания»;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Закон Республики Северная Осетия-Алания от 28.12.2012 № 54-РЗ «О Стратегии социально-экономического развития Республики Северная Осетия-Алания до 2025 года».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Приоритетными направлениями государственной политики в сфере туризма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являются: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создание нормативно-правовой базы и основ системы регулирования деятельности в сфере туризма;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создание системы продвижения республиканского туристского продукта на внутреннем и на внешнем рынках;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создание на территории республики туристского инфраструктурного комплекса;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развитие кадрового потенциала туристско-рекреационного комплекса;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развитие </w:t>
      </w:r>
      <w:proofErr w:type="spellStart"/>
      <w:r w:rsidR="00444D1F">
        <w:rPr>
          <w:rFonts w:ascii="Times New Roman CYR" w:hAnsi="Times New Roman CYR" w:cs="Times New Roman CYR"/>
          <w:color w:val="000000"/>
          <w:sz w:val="28"/>
          <w:szCs w:val="28"/>
        </w:rPr>
        <w:t>агротуризма</w:t>
      </w:r>
      <w:proofErr w:type="spellEnd"/>
      <w:r w:rsidR="00444D1F">
        <w:rPr>
          <w:rFonts w:ascii="Times New Roman CYR" w:hAnsi="Times New Roman CYR" w:cs="Times New Roman CYR"/>
          <w:color w:val="000000"/>
          <w:sz w:val="28"/>
          <w:szCs w:val="28"/>
        </w:rPr>
        <w:t xml:space="preserve"> и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экстремального туризма;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 учетом приоритетов государственной политики целью Программы является формирование целостного эффективного районного туристско-рекреационного комплекса.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Достижение данной цели будет обеспечиваться решением следующих задач: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создание условий для реализации рекреационного потенциала </w:t>
      </w:r>
      <w:proofErr w:type="spellStart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развитие туристской инфраструктуры на территории </w:t>
      </w:r>
      <w:proofErr w:type="spellStart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формирование условий эффективной реализации государственной политики в сфере туризма.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Решение поставленных задач будет обеспечено путем эффективного взаимодействия АМС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с органами исполнительной власти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Республики Северная Осетия-Алания в сфере туризма и соответствующими федеральными органами исполнительной власти, а также органами муниципальной власти, общественными объединениями и организациями, осуществляющими деятельность в сфере туризма.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установленными целевыми ориентирами в сфере туризма для оценки хода реализации мероприятий и степени решения поставленных задач в Программе используются следующие целевые показатели (индикаторы):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численность граждан, размещенных в коллективных средствах размещения;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количество средств размещения, классифицированных в соответствии с системой классификации гостиниц и иных средств размещения;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объем платных услуг, оказанных населению в сфере туризма (включая услуги средств размещения).</w:t>
      </w:r>
    </w:p>
    <w:p w:rsidR="003324BF" w:rsidRDefault="003324BF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44D1F" w:rsidRDefault="00444D1F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3324BF" w:rsidP="00147BA8">
      <w:pPr>
        <w:widowControl w:val="0"/>
        <w:autoSpaceDE w:val="0"/>
        <w:autoSpaceDN w:val="0"/>
        <w:adjustRightInd w:val="0"/>
        <w:spacing w:after="0" w:line="276" w:lineRule="auto"/>
        <w:ind w:left="20" w:firstLine="83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3. 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Цели Программы:</w:t>
      </w:r>
    </w:p>
    <w:p w:rsidR="00BF2C99" w:rsidRDefault="003324BF" w:rsidP="00147BA8">
      <w:pPr>
        <w:widowControl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Р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азвитие въездного и внутреннего туризма в районе;</w:t>
      </w:r>
    </w:p>
    <w:p w:rsidR="00BF2C99" w:rsidRDefault="003324BF" w:rsidP="00147BA8">
      <w:pPr>
        <w:widowControl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С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оздание действующего механизма привлечения и приема туристов;</w:t>
      </w:r>
    </w:p>
    <w:p w:rsidR="00BF2C99" w:rsidRDefault="003324BF" w:rsidP="00147BA8">
      <w:pPr>
        <w:widowControl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С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оздание развитого туристского комплекса; </w:t>
      </w:r>
    </w:p>
    <w:p w:rsidR="00BF2C99" w:rsidRDefault="003324BF" w:rsidP="00147BA8">
      <w:pPr>
        <w:widowControl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 П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овышение конкурентоспособности местных туристских продуктов и формирование благоприятного туристского имиджа района; </w:t>
      </w:r>
    </w:p>
    <w:p w:rsidR="00BF2C99" w:rsidRDefault="003324BF" w:rsidP="00147BA8">
      <w:pPr>
        <w:widowControl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 У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довлетворение потребностей граждан в туристских услугах. 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left="20" w:right="20" w:firstLine="83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этом особое значение пр</w:t>
      </w:r>
      <w:r w:rsidR="003B28DF">
        <w:rPr>
          <w:rFonts w:ascii="Times New Roman CYR" w:hAnsi="Times New Roman CYR" w:cs="Times New Roman CYR"/>
          <w:color w:val="000000"/>
          <w:sz w:val="28"/>
          <w:szCs w:val="28"/>
        </w:rPr>
        <w:t xml:space="preserve">иобретает возможность </w:t>
      </w:r>
      <w:r w:rsidR="00444D1F">
        <w:rPr>
          <w:rFonts w:ascii="Times New Roman CYR" w:hAnsi="Times New Roman CYR" w:cs="Times New Roman CYR"/>
          <w:color w:val="000000"/>
          <w:sz w:val="28"/>
          <w:szCs w:val="28"/>
        </w:rPr>
        <w:t xml:space="preserve">использования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существующего природного и национально-культурного потенциала района, которая зависит от вовлечения местного населения в процесс создания туристских услуг, привлечения инвестиций в сферу туризма и повышения в целом конкурентоспособности туристского комплекса района.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left="20" w:right="20"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достижения целей Программы необходимо решение следующих задач Программы: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ind w:left="20" w:right="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создание благоприятных организационно-правовых и экономических условий для развития туризма;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ind w:left="20" w:right="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создание плана мероприятий и механизма продвижения на внутреннем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республиканском, российском и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международном рынках;</w:t>
      </w:r>
    </w:p>
    <w:p w:rsidR="00BF2C99" w:rsidRDefault="00065530" w:rsidP="00147BA8">
      <w:pPr>
        <w:widowControl w:val="0"/>
        <w:tabs>
          <w:tab w:val="left" w:pos="87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привлечение инвесторов для развития инфраструктуры туризма;</w:t>
      </w:r>
    </w:p>
    <w:p w:rsidR="00BF2C99" w:rsidRDefault="00065530" w:rsidP="00147BA8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организация и проведение ярмарок, выставок;</w:t>
      </w:r>
    </w:p>
    <w:p w:rsidR="00BF2C99" w:rsidRDefault="00065530" w:rsidP="00147BA8">
      <w:pPr>
        <w:widowControl w:val="0"/>
        <w:tabs>
          <w:tab w:val="left" w:pos="87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разработка элементов общего туристского бренда района;</w:t>
      </w:r>
    </w:p>
    <w:p w:rsidR="00BF2C99" w:rsidRDefault="00065530" w:rsidP="00147BA8">
      <w:pPr>
        <w:widowControl w:val="0"/>
        <w:tabs>
          <w:tab w:val="left" w:pos="87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развитие народных промыслов и ремесел.</w:t>
      </w:r>
    </w:p>
    <w:p w:rsidR="00BF2C99" w:rsidRDefault="00065530" w:rsidP="00147BA8">
      <w:pPr>
        <w:widowControl w:val="0"/>
        <w:tabs>
          <w:tab w:val="left" w:pos="87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разработка новых туристских продуктов;</w:t>
      </w:r>
    </w:p>
    <w:p w:rsidR="00BF2C99" w:rsidRDefault="00065530" w:rsidP="00147BA8">
      <w:pPr>
        <w:widowControl w:val="0"/>
        <w:tabs>
          <w:tab w:val="left" w:pos="87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разработка новых туристских маршрутов;</w:t>
      </w:r>
    </w:p>
    <w:p w:rsidR="00444D1F" w:rsidRDefault="00444D1F" w:rsidP="00147BA8">
      <w:pPr>
        <w:widowControl w:val="0"/>
        <w:tabs>
          <w:tab w:val="left" w:pos="87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2C99" w:rsidRDefault="003324BF" w:rsidP="00147BA8">
      <w:pPr>
        <w:widowControl w:val="0"/>
        <w:tabs>
          <w:tab w:val="left" w:pos="878"/>
        </w:tabs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4. 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Ожидаемые конечные результаты: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формирование конкурентоспособного туристско-рекреационного комплекса;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рост внутреннего и въездного туристского потока</w:t>
      </w:r>
      <w:r w:rsidR="003324BF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создание современного туристского инфраструктурного комплекса;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повышение качества предоставляемых услуг в сфере туризма.</w:t>
      </w:r>
    </w:p>
    <w:p w:rsidR="00BF2C99" w:rsidRDefault="00147BA8" w:rsidP="00147BA8">
      <w:pPr>
        <w:widowControl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</w:t>
      </w:r>
      <w:r w:rsidR="005861E4">
        <w:rPr>
          <w:rFonts w:ascii="Times New Roman CYR" w:hAnsi="Times New Roman CYR" w:cs="Times New Roman CYR"/>
          <w:color w:val="000000"/>
          <w:sz w:val="28"/>
          <w:szCs w:val="28"/>
        </w:rPr>
        <w:t>Сроки реализации Программы 2021-2023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годы. </w:t>
      </w:r>
    </w:p>
    <w:p w:rsidR="00BF2C99" w:rsidRPr="00147BA8" w:rsidRDefault="00147BA8" w:rsidP="00147BA8">
      <w:pPr>
        <w:widowControl w:val="0"/>
        <w:autoSpaceDE w:val="0"/>
        <w:autoSpaceDN w:val="0"/>
        <w:adjustRightInd w:val="0"/>
        <w:spacing w:after="0" w:line="276" w:lineRule="auto"/>
        <w:ind w:left="20" w:right="20"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147BA8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BF2C99" w:rsidRPr="00147BA8">
        <w:rPr>
          <w:rFonts w:ascii="Times New Roman CYR" w:hAnsi="Times New Roman CYR" w:cs="Times New Roman CYR"/>
          <w:color w:val="000000"/>
          <w:sz w:val="28"/>
          <w:szCs w:val="28"/>
        </w:rPr>
        <w:t>сновной целью первого этапа является информационное и маркетинговое обеспечение реализации программных мероприятий, создание условий для привлечения инвестиций в туристскую инфраструктуру. Данный этап в организационном плане предполагает подготовку и начало реализации системы программных мероприятий, анализ промежуточных результатов работы, корректировку системы программных мероприятий второго этапа. На этом этапе планируется осуществление активного информационно-маркетингового обеспечения реализации программы и развития туризма в районе. Предполагается создание различных информационных продуктов о существующем туристско-рекреационном потенциале района, обеспечивающих формирование</w:t>
      </w:r>
      <w:r w:rsidR="00BF2C99" w:rsidRPr="00147B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2C99" w:rsidRPr="00147BA8">
        <w:rPr>
          <w:rFonts w:ascii="Times New Roman CYR" w:hAnsi="Times New Roman CYR" w:cs="Times New Roman CYR"/>
          <w:color w:val="000000"/>
          <w:sz w:val="28"/>
          <w:szCs w:val="28"/>
        </w:rPr>
        <w:t xml:space="preserve">благоприятного туристского имиджа района и способствующих привлечению инвестиций в сферу туризма. </w:t>
      </w:r>
    </w:p>
    <w:p w:rsidR="00BF2C99" w:rsidRDefault="00147BA8" w:rsidP="00147BA8">
      <w:pPr>
        <w:widowControl w:val="0"/>
        <w:autoSpaceDE w:val="0"/>
        <w:autoSpaceDN w:val="0"/>
        <w:adjustRightInd w:val="0"/>
        <w:spacing w:after="0" w:line="276" w:lineRule="auto"/>
        <w:ind w:left="120" w:right="140" w:firstLine="7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47BA8"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 w:rsidR="005861E4" w:rsidRPr="00147BA8">
        <w:rPr>
          <w:rFonts w:ascii="Times New Roman CYR" w:hAnsi="Times New Roman CYR" w:cs="Times New Roman CYR"/>
          <w:color w:val="000000"/>
          <w:sz w:val="28"/>
          <w:szCs w:val="28"/>
        </w:rPr>
        <w:t xml:space="preserve"> 2021-2023</w:t>
      </w:r>
      <w:r w:rsidR="006945AE" w:rsidRPr="00147BA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F2C99" w:rsidRPr="00147BA8">
        <w:rPr>
          <w:rFonts w:ascii="Times New Roman CYR" w:hAnsi="Times New Roman CYR" w:cs="Times New Roman CYR"/>
          <w:color w:val="000000"/>
          <w:sz w:val="28"/>
          <w:szCs w:val="28"/>
        </w:rPr>
        <w:t>годы</w:t>
      </w:r>
      <w:r w:rsidRPr="00147BA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F2C99" w:rsidRPr="00147BA8">
        <w:rPr>
          <w:rFonts w:ascii="Times New Roman CYR" w:hAnsi="Times New Roman CYR" w:cs="Times New Roman CYR"/>
          <w:color w:val="000000"/>
          <w:sz w:val="28"/>
          <w:szCs w:val="28"/>
        </w:rPr>
        <w:t>включает реализацию двух основных направлений. Первое направление - привлечение инвестиций в сферу туризма, разработка инвестиционных проектов и предложений, поиск инвесторов и партнеров. Второе направление - развитие туристской инфраструктуры в соответствии с существующим туристским спросом и перспективами привлечения дополнительных туристских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потоков. В рамках этого направления планируется строительство объектов инфраструктуры, подготовка квалифицированных туристских кадров, вовлечение местного населения в предпринимательскую деятельность в сфере туризма. В организационном плане этап предусматривает продолжение программных мероприятий первого этапа, реализацию основных направлений второго этапа, создание условий для завершения программы, оценку ее реализации и разработку основных направлений совершенствования туристской политики в районе на дальнейшую перспективу.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324BF" w:rsidRDefault="003324BF" w:rsidP="00147BA8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3324BF" w:rsidP="00147BA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5. 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Обобщенная характеристика мер</w:t>
      </w:r>
      <w:r w:rsidR="0006553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регулирования Программы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ходе реализации Программы предусмотрены меры муниципального регулирования, направленные на: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повышение эффективности муниципального регулирования туристской деятельности;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создание условий для повышения инвестиционной привлекательности сферы туризма в </w:t>
      </w:r>
      <w:proofErr w:type="spellStart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Алагирском</w:t>
      </w:r>
      <w:proofErr w:type="spellEnd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районе;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повышение качества предоставляемых туристских услуг;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создание благоприятных условий для развития туристской индустрии;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содействие обеспечению кадрового потенциала сферы туризма;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условий функционирования некоммерческих организаций, осуществляющих деятельность в сфере туризма;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создание и развитие на территории </w:t>
      </w:r>
      <w:proofErr w:type="spellStart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туристско-рекреационных особых экономических зон;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упрощение режима въезда в </w:t>
      </w:r>
      <w:proofErr w:type="spellStart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Алагирский</w:t>
      </w:r>
      <w:proofErr w:type="spellEnd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 с туристскими целями;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и обеспечение соблюдения профессиональных стандартов в сфере туризма;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содействие развитию культурно-познавательного туризма;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создание условий для развития сельского туризма;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поддержка развития туризма на уровне муниципальных образований;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создание стимулов для расширения спектра услуг в сфере туризма, включая учреждение премии в сфере туризма;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proofErr w:type="spellStart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легендирование</w:t>
      </w:r>
      <w:proofErr w:type="spellEnd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» туристского </w:t>
      </w:r>
      <w:proofErr w:type="spellStart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контента</w:t>
      </w:r>
      <w:proofErr w:type="spellEnd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объектов туристского показа;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формирование новых экскурсионных маршрутов на территории </w:t>
      </w:r>
      <w:proofErr w:type="spellStart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формирование единой базы данных туристско-экскурсионных маршрутов на территории </w:t>
      </w:r>
      <w:proofErr w:type="spellStart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создание условий для приобщения молодежи к истории и культуре Осетии путем реализации мер по организации экскурсионных и туристических поездок;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разработка и продвижение районного  туристского бренда;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обеспечение участия </w:t>
      </w:r>
      <w:proofErr w:type="spellStart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в отечественных и международных мероприятиях и организациях в сфере туризма;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некоммерческое рекламное продвижение республиканского туристского продукта с целью увеличения внутреннего и въездного туристского потоков;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создание системы туристской навигации в республике, в частности дорожных, уличных указателей, указателей к объектам туристского показа, систем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ориентирования в общественном транспорте и др.;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поддержка внедрения новых высокотехнологичных разработок для сферы туризма;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создание единого районного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событийного календаря.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системы правового регулирования в программный период предполагает принятие следующих нормативных правовых актов:</w:t>
      </w:r>
    </w:p>
    <w:p w:rsidR="00065530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АМС </w:t>
      </w:r>
      <w:proofErr w:type="spellStart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«Об утверждении муниципальной программы «Развитие туристско-рекреационного комплекса </w:t>
      </w:r>
      <w:proofErr w:type="spellStart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Республик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Сев</w:t>
      </w:r>
      <w:r w:rsidR="005861E4">
        <w:rPr>
          <w:rFonts w:ascii="Times New Roman CYR" w:hAnsi="Times New Roman CYR" w:cs="Times New Roman CYR"/>
          <w:color w:val="000000"/>
          <w:sz w:val="28"/>
          <w:szCs w:val="28"/>
        </w:rPr>
        <w:t>ерная Осетия-Алания на 2021-2023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годы»</w:t>
      </w:r>
      <w:r w:rsidR="00444D1F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65530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65530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65530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3324BF" w:rsidP="00147BA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6. 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Ресурсное обеспечение реализации Программы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Финансирование Муниципальной программы предполагается за счет средств местного бюджета Муниципального образования –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Алагирский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 и внебюджетных средств.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Общий объем финансирования Программы составляет </w:t>
      </w:r>
      <w:r w:rsidR="004A3813">
        <w:rPr>
          <w:rFonts w:ascii="Times New Roman CYR" w:hAnsi="Times New Roman CYR" w:cs="Times New Roman CYR"/>
          <w:color w:val="000000"/>
          <w:sz w:val="28"/>
          <w:szCs w:val="28"/>
        </w:rPr>
        <w:t>3,7</w:t>
      </w:r>
      <w:r w:rsidR="006945AE">
        <w:rPr>
          <w:rFonts w:ascii="Times New Roman CYR" w:hAnsi="Times New Roman CYR" w:cs="Times New Roman CYR"/>
          <w:color w:val="000000"/>
          <w:sz w:val="28"/>
          <w:szCs w:val="28"/>
        </w:rPr>
        <w:t xml:space="preserve"> млн.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руб., из них:</w:t>
      </w:r>
    </w:p>
    <w:p w:rsidR="004A3813" w:rsidRPr="0037255C" w:rsidRDefault="004A3813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2021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 г. –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1,0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 млн. руб.,</w:t>
      </w:r>
    </w:p>
    <w:p w:rsidR="004A3813" w:rsidRPr="0037255C" w:rsidRDefault="004A3813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2022 г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.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1,2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 млн. руб.,</w:t>
      </w:r>
    </w:p>
    <w:p w:rsidR="004A3813" w:rsidRDefault="004A3813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023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 г.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1,5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 млн. руб.,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т.ч.: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средства местного (консолидированного) бюджета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– </w:t>
      </w:r>
      <w:r w:rsidR="004A3813">
        <w:rPr>
          <w:rFonts w:ascii="Times New Roman CYR" w:hAnsi="Times New Roman CYR" w:cs="Times New Roman CYR"/>
          <w:color w:val="000000"/>
          <w:sz w:val="28"/>
          <w:szCs w:val="28"/>
        </w:rPr>
        <w:t>3,7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млн. руб., из них:</w:t>
      </w:r>
    </w:p>
    <w:p w:rsidR="004A3813" w:rsidRPr="0037255C" w:rsidRDefault="004A3813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2021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 г. –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1,0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 млн. руб.,</w:t>
      </w:r>
    </w:p>
    <w:p w:rsidR="004A3813" w:rsidRPr="0037255C" w:rsidRDefault="004A3813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2022 г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.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1,2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 млн. руб.,</w:t>
      </w:r>
    </w:p>
    <w:p w:rsidR="004A3813" w:rsidRDefault="004A3813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023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 г.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1,5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 млн. руб.,</w:t>
      </w:r>
    </w:p>
    <w:p w:rsidR="006945AE" w:rsidRPr="0037255C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F023F">
        <w:rPr>
          <w:rFonts w:ascii="Times New Roman CYR" w:hAnsi="Times New Roman CYR" w:cs="Times New Roman CYR"/>
          <w:color w:val="000000"/>
          <w:sz w:val="28"/>
          <w:szCs w:val="28"/>
        </w:rPr>
        <w:t>средства внебюджетных источников</w:t>
      </w:r>
      <w:r w:rsidRPr="0006553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– </w:t>
      </w:r>
      <w:r w:rsidR="004A3813">
        <w:rPr>
          <w:rFonts w:ascii="Times New Roman CYR" w:hAnsi="Times New Roman CYR" w:cs="Times New Roman CYR"/>
          <w:color w:val="000000"/>
          <w:sz w:val="28"/>
          <w:szCs w:val="28"/>
        </w:rPr>
        <w:t xml:space="preserve">0 </w:t>
      </w:r>
      <w:r w:rsidR="006945AE" w:rsidRPr="0037255C">
        <w:rPr>
          <w:rFonts w:ascii="Times New Roman CYR" w:hAnsi="Times New Roman CYR" w:cs="Times New Roman CYR"/>
          <w:color w:val="000000"/>
          <w:sz w:val="28"/>
          <w:szCs w:val="28"/>
        </w:rPr>
        <w:t>млн. руб., из них:</w:t>
      </w:r>
    </w:p>
    <w:p w:rsidR="004A3813" w:rsidRPr="0037255C" w:rsidRDefault="004A3813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2021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 г. –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 млн. руб.,</w:t>
      </w:r>
    </w:p>
    <w:p w:rsidR="004A3813" w:rsidRPr="0037255C" w:rsidRDefault="004A3813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2022 г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.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 млн. руб.,</w:t>
      </w:r>
    </w:p>
    <w:p w:rsidR="004A3813" w:rsidRDefault="004A3813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023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 г.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 млн. руб.,</w:t>
      </w:r>
    </w:p>
    <w:p w:rsidR="00147BA8" w:rsidRDefault="00147BA8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Ресурсное обеспечение Программы за счет средств местного бюджета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Республики Северная Осетия-Алания представлено в таблице 5.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D640F7" w:rsidP="00147BA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 xml:space="preserve">7. 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Анализ рисков реализации Программы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рамках реализации Программы могут быть выделены следующие риски ее реализации:</w:t>
      </w:r>
    </w:p>
    <w:p w:rsidR="00D640F7" w:rsidRDefault="00D640F7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114C7" w:rsidRDefault="00A114C7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равовые риски.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Правовые риски связаны с изменением федерального и регионального и муниципального законодательства,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минимизации воздействия данной группы рисков планируется: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проводить мониторинг планируемых изменений в федеральном и региональном законодательстве в с</w:t>
      </w:r>
      <w:r w:rsidR="005D11CE">
        <w:rPr>
          <w:rFonts w:ascii="Times New Roman CYR" w:hAnsi="Times New Roman CYR" w:cs="Times New Roman CYR"/>
          <w:color w:val="000000"/>
          <w:sz w:val="28"/>
          <w:szCs w:val="28"/>
        </w:rPr>
        <w:t>фере туризма и смежных областях.</w:t>
      </w:r>
    </w:p>
    <w:p w:rsidR="005D11CE" w:rsidRDefault="005D11CE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5D11CE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инансовые риски.</w:t>
      </w:r>
    </w:p>
    <w:p w:rsidR="00D640F7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а также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секвестированием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бюджетных расходов на сферу туризма, что может </w:t>
      </w:r>
    </w:p>
    <w:p w:rsidR="00D640F7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повлечь недофинансирование, сокращение или прекращение программных мероприятий.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Способами ограничения финансовых рисков являются: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-привлечен</w:t>
      </w:r>
      <w:r w:rsidR="005D11CE">
        <w:rPr>
          <w:rFonts w:ascii="Times New Roman CYR" w:hAnsi="Times New Roman CYR" w:cs="Times New Roman CYR"/>
          <w:color w:val="000000"/>
          <w:sz w:val="28"/>
          <w:szCs w:val="28"/>
        </w:rPr>
        <w:t>ие внебюджетного финансирования.</w:t>
      </w:r>
    </w:p>
    <w:p w:rsidR="005D11CE" w:rsidRDefault="005D11CE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5D11CE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акроэкономические риски.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Макроэкономические риски связаны с возможностями ухудшения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внутренней и внешней конъюнктуры, снижения темпов роста экономики республики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туризма, необоснованный рост стоимости туристских услуг, а также существенно снизить объем платных услуг в сфере туризма.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Снижение данных рисков предусматривается в рамках мероприятий Программы, направленных на совершенствование государственного регулирования, в том числе по повышению инвестиционной привлекательности </w:t>
      </w:r>
      <w:r w:rsidR="005D11CE">
        <w:rPr>
          <w:rFonts w:ascii="Times New Roman CYR" w:hAnsi="Times New Roman CYR" w:cs="Times New Roman CYR"/>
          <w:color w:val="000000"/>
          <w:sz w:val="28"/>
          <w:szCs w:val="28"/>
        </w:rPr>
        <w:t>и экономическому стимулированию.</w:t>
      </w:r>
    </w:p>
    <w:p w:rsidR="005D11CE" w:rsidRDefault="005D11CE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5D11CE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дминистративные риски.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потерю управляемости отраслью туризма,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Основными условиями минимизации административных рисков являются:</w:t>
      </w:r>
    </w:p>
    <w:p w:rsidR="00BF2C99" w:rsidRDefault="005D11CE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формирование эффективной системы управления реализацией Программы;</w:t>
      </w:r>
    </w:p>
    <w:p w:rsidR="00BF2C99" w:rsidRDefault="005D11CE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проведение систематического аудита результативности реализации Программы;</w:t>
      </w:r>
    </w:p>
    <w:p w:rsidR="00BF2C99" w:rsidRDefault="005D11CE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BF2C99" w:rsidRDefault="005D11CE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создание системы мониторинга реализации Программы, своевременная корректировка мер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оприятий Программы.</w:t>
      </w:r>
    </w:p>
    <w:p w:rsidR="005D11CE" w:rsidRDefault="005D11CE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5D11CE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ехногенные и экологические риски.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Техногенные и экологические риски связаны с природными, климатическими явлениями и техногенными катастрофами. Возникновение таких рисков может привести к сокращению внутреннего и въездного туристических потоков на территории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Республики Северная Осетия-Алания.</w:t>
      </w:r>
    </w:p>
    <w:p w:rsidR="005D11CE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минимизации техногенных и экологических рисков в рамках Программы предусматривается принятие оперативных мер по информированию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об угрозе б</w:t>
      </w:r>
      <w:r w:rsidR="005D11CE">
        <w:rPr>
          <w:rFonts w:ascii="Times New Roman CYR" w:hAnsi="Times New Roman CYR" w:cs="Times New Roman CYR"/>
          <w:color w:val="000000"/>
          <w:sz w:val="28"/>
          <w:szCs w:val="28"/>
        </w:rPr>
        <w:t>езопасности российских туристов.</w:t>
      </w:r>
    </w:p>
    <w:p w:rsidR="005D11CE" w:rsidRDefault="005D11CE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5D11CE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Г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еополитические риски.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Геополитические и международные риски связаны с политической ситуацией в республике и в стране в целом.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Военные и террористические действия могут привести к снижению туристского потока и формированию образа Республики Северная Осетия-Алания как региона, неблагоприятного для туризма, а также снизить ее инвестиционную привлекательность.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минимизации геополитических рисков в рамках Программы предусматривается принятие оперативных мер по информированию об угрозе безопасности российских ту</w:t>
      </w:r>
      <w:r w:rsidR="005D11CE">
        <w:rPr>
          <w:rFonts w:ascii="Times New Roman CYR" w:hAnsi="Times New Roman CYR" w:cs="Times New Roman CYR"/>
          <w:color w:val="000000"/>
          <w:sz w:val="28"/>
          <w:szCs w:val="28"/>
        </w:rPr>
        <w:t>ристов.</w:t>
      </w:r>
    </w:p>
    <w:p w:rsidR="005D11CE" w:rsidRDefault="005D11CE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5D11CE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адровые риски.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Кадровые риски обусловлены определенным дефицитом высококвалифицированных кадров в сфере туризма, что снижает эффективность работы организаций туристской индустрии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9711F4" w:rsidRDefault="009711F4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114C7" w:rsidRDefault="00A114C7" w:rsidP="00147BA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Методика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оценки эффективности Программы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Методика оценки эффективности Программы базируется на сравнительном анализе плановых и фактических величин показателей (индикаторов) Программы.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Расчет фактического выполнения целей и задач Программы выполняется по следующей формуле: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I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факт</w:t>
      </w:r>
      <w:proofErr w:type="spellEnd"/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I</w:t>
      </w:r>
      <w:r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цз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= --------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x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100 %, где: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I</w:t>
      </w:r>
      <w:r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план</w:t>
      </w:r>
      <w:proofErr w:type="spellEnd"/>
    </w:p>
    <w:p w:rsidR="00BF2C99" w:rsidRDefault="00BF2C99" w:rsidP="00147B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I</w:t>
      </w:r>
      <w:r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факт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– фактическое значение индикатора;</w:t>
      </w:r>
    </w:p>
    <w:p w:rsidR="002906B2" w:rsidRPr="00D640F7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I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план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– плановое значение индикатора.</w:t>
      </w:r>
    </w:p>
    <w:sectPr w:rsidR="002906B2" w:rsidRPr="00D640F7" w:rsidSect="00D640F7">
      <w:pgSz w:w="12240" w:h="15840"/>
      <w:pgMar w:top="993" w:right="850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30CFE"/>
    <w:multiLevelType w:val="hybridMultilevel"/>
    <w:tmpl w:val="D23ABA44"/>
    <w:lvl w:ilvl="0" w:tplc="AE3E192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40581"/>
    <w:multiLevelType w:val="hybridMultilevel"/>
    <w:tmpl w:val="4E6A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C99"/>
    <w:rsid w:val="000252AF"/>
    <w:rsid w:val="00065530"/>
    <w:rsid w:val="00091100"/>
    <w:rsid w:val="00147BA8"/>
    <w:rsid w:val="001A7349"/>
    <w:rsid w:val="001A75F7"/>
    <w:rsid w:val="002307B2"/>
    <w:rsid w:val="00234200"/>
    <w:rsid w:val="00251798"/>
    <w:rsid w:val="00286DC4"/>
    <w:rsid w:val="002906B2"/>
    <w:rsid w:val="002F023F"/>
    <w:rsid w:val="003324BF"/>
    <w:rsid w:val="0037255C"/>
    <w:rsid w:val="0039324F"/>
    <w:rsid w:val="003B01A3"/>
    <w:rsid w:val="003B28DF"/>
    <w:rsid w:val="00442B41"/>
    <w:rsid w:val="00444D1F"/>
    <w:rsid w:val="004A3813"/>
    <w:rsid w:val="0051106A"/>
    <w:rsid w:val="005641E7"/>
    <w:rsid w:val="005861E4"/>
    <w:rsid w:val="005A76DF"/>
    <w:rsid w:val="005D11CE"/>
    <w:rsid w:val="005D6121"/>
    <w:rsid w:val="006945AE"/>
    <w:rsid w:val="006C1F0B"/>
    <w:rsid w:val="006D4830"/>
    <w:rsid w:val="0076007D"/>
    <w:rsid w:val="00791831"/>
    <w:rsid w:val="00797BCA"/>
    <w:rsid w:val="008428A6"/>
    <w:rsid w:val="008A687E"/>
    <w:rsid w:val="00917260"/>
    <w:rsid w:val="009711F4"/>
    <w:rsid w:val="009B47E5"/>
    <w:rsid w:val="00A114C7"/>
    <w:rsid w:val="00B8363B"/>
    <w:rsid w:val="00BE38BE"/>
    <w:rsid w:val="00BF2C99"/>
    <w:rsid w:val="00C1067F"/>
    <w:rsid w:val="00D640F7"/>
    <w:rsid w:val="00DD7C79"/>
    <w:rsid w:val="00E40C38"/>
    <w:rsid w:val="00F04F7B"/>
    <w:rsid w:val="00F62655"/>
    <w:rsid w:val="00F6401E"/>
    <w:rsid w:val="00FD1B70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26BB6-BFAB-4AE4-A2AF-D9C14AEB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15</Pages>
  <Words>4133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Хестанов Михаил</cp:lastModifiedBy>
  <cp:revision>26</cp:revision>
  <dcterms:created xsi:type="dcterms:W3CDTF">2017-10-10T06:42:00Z</dcterms:created>
  <dcterms:modified xsi:type="dcterms:W3CDTF">2021-04-26T06:46:00Z</dcterms:modified>
</cp:coreProperties>
</file>