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1F" w:rsidRPr="00E41D22" w:rsidRDefault="00A0391F" w:rsidP="00B765E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0</wp:posOffset>
            </wp:positionV>
            <wp:extent cx="838200" cy="81661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895">
        <w:rPr>
          <w:rFonts w:ascii="Times New Roman" w:eastAsia="Calibri" w:hAnsi="Times New Roman" w:cs="Times New Roman"/>
          <w:sz w:val="28"/>
          <w:szCs w:val="28"/>
        </w:rPr>
        <w:t>АДМИНИСТРАЦИЯ МЕСТНОГО САМОУПРАВЛЕНИЯ</w:t>
      </w: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895">
        <w:rPr>
          <w:rFonts w:ascii="Times New Roman" w:eastAsia="Calibri" w:hAnsi="Times New Roman" w:cs="Times New Roman"/>
          <w:sz w:val="28"/>
          <w:szCs w:val="28"/>
        </w:rPr>
        <w:t xml:space="preserve"> БУРОНСКОГО СЕЛЬСКОГО ПОСЕЛЕНИЯ</w:t>
      </w: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895">
        <w:rPr>
          <w:rFonts w:ascii="Times New Roman" w:eastAsia="Calibri" w:hAnsi="Times New Roman" w:cs="Times New Roman"/>
          <w:sz w:val="28"/>
          <w:szCs w:val="28"/>
        </w:rPr>
        <w:t xml:space="preserve">АЛАГИРСКОГО </w:t>
      </w:r>
      <w:r w:rsidR="00492A2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A30895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895">
        <w:rPr>
          <w:rFonts w:ascii="Times New Roman" w:eastAsia="Calibri" w:hAnsi="Times New Roman" w:cs="Times New Roman"/>
          <w:sz w:val="28"/>
          <w:szCs w:val="28"/>
        </w:rPr>
        <w:t>Р</w:t>
      </w:r>
      <w:r w:rsidR="00200B2B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A30895">
        <w:rPr>
          <w:rFonts w:ascii="Times New Roman" w:eastAsia="Calibri" w:hAnsi="Times New Roman" w:cs="Times New Roman"/>
          <w:sz w:val="28"/>
          <w:szCs w:val="28"/>
        </w:rPr>
        <w:t>С</w:t>
      </w:r>
      <w:r w:rsidR="00200B2B">
        <w:rPr>
          <w:rFonts w:ascii="Times New Roman" w:eastAsia="Calibri" w:hAnsi="Times New Roman" w:cs="Times New Roman"/>
          <w:sz w:val="28"/>
          <w:szCs w:val="28"/>
        </w:rPr>
        <w:t xml:space="preserve">ЕВЕРНАЯ </w:t>
      </w:r>
      <w:r w:rsidRPr="00A30895">
        <w:rPr>
          <w:rFonts w:ascii="Times New Roman" w:eastAsia="Calibri" w:hAnsi="Times New Roman" w:cs="Times New Roman"/>
          <w:sz w:val="28"/>
          <w:szCs w:val="28"/>
        </w:rPr>
        <w:t>О</w:t>
      </w:r>
      <w:r w:rsidR="00200B2B">
        <w:rPr>
          <w:rFonts w:ascii="Times New Roman" w:eastAsia="Calibri" w:hAnsi="Times New Roman" w:cs="Times New Roman"/>
          <w:sz w:val="28"/>
          <w:szCs w:val="28"/>
        </w:rPr>
        <w:t>СЕТИЯ</w:t>
      </w:r>
      <w:r w:rsidRPr="00A30895">
        <w:rPr>
          <w:rFonts w:ascii="Times New Roman" w:eastAsia="Calibri" w:hAnsi="Times New Roman" w:cs="Times New Roman"/>
          <w:sz w:val="28"/>
          <w:szCs w:val="28"/>
        </w:rPr>
        <w:t>-АЛАНИЯ</w:t>
      </w: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89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30895" w:rsidRPr="00A30895" w:rsidRDefault="00A30895" w:rsidP="00A308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895" w:rsidRPr="00A30895" w:rsidRDefault="00A30895" w:rsidP="00B80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0895">
        <w:rPr>
          <w:rFonts w:ascii="Times New Roman" w:eastAsia="Calibri" w:hAnsi="Times New Roman" w:cs="Times New Roman"/>
          <w:sz w:val="28"/>
          <w:szCs w:val="28"/>
        </w:rPr>
        <w:t>от «</w:t>
      </w:r>
      <w:r w:rsidR="00A0157C"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Pr="00A3089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0157C"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="003F1255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49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895">
        <w:rPr>
          <w:rFonts w:ascii="Times New Roman" w:eastAsia="Calibri" w:hAnsi="Times New Roman" w:cs="Times New Roman"/>
          <w:sz w:val="28"/>
          <w:szCs w:val="28"/>
        </w:rPr>
        <w:t>г.                                                                                №</w:t>
      </w:r>
      <w:r w:rsidR="0049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57C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</w:p>
    <w:p w:rsidR="000C57FC" w:rsidRDefault="00A30895" w:rsidP="00B80E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895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A30895">
        <w:rPr>
          <w:rFonts w:ascii="Times New Roman" w:eastAsia="Calibri" w:hAnsi="Times New Roman" w:cs="Times New Roman"/>
          <w:sz w:val="28"/>
          <w:szCs w:val="28"/>
        </w:rPr>
        <w:t>Бурон</w:t>
      </w:r>
      <w:proofErr w:type="spellEnd"/>
    </w:p>
    <w:p w:rsidR="00B80E92" w:rsidRPr="00B80E92" w:rsidRDefault="00B80E92" w:rsidP="00B80E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E92" w:rsidRPr="00B80E92" w:rsidRDefault="00B80E92" w:rsidP="00B80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proofErr w:type="gramStart"/>
      <w:r w:rsidRPr="00B80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порядка </w:t>
      </w:r>
      <w:r w:rsidRPr="00B8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 w:rsidRPr="00B8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Бурон</w:t>
      </w:r>
      <w:r w:rsidRPr="00B8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B8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Бурон</w:t>
      </w:r>
      <w:r w:rsidRPr="00B8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B8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80E92" w:rsidRPr="00B80E92" w:rsidRDefault="00B80E92" w:rsidP="00B80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E92" w:rsidRPr="00B80E92" w:rsidRDefault="00B80E92" w:rsidP="00B80E9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со статьями 219 и 219.2 Бюджетного кодекса Российской Федерации</w:t>
      </w:r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80E92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Бурон</w:t>
      </w:r>
      <w:r w:rsidRPr="00B80E92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80E9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Администрация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Бурон</w:t>
      </w:r>
      <w:r w:rsidRPr="00B80E92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поселения: </w:t>
      </w:r>
    </w:p>
    <w:p w:rsidR="00B80E92" w:rsidRPr="00B80E92" w:rsidRDefault="00B80E92" w:rsidP="00B80E92">
      <w:pPr>
        <w:autoSpaceDE w:val="0"/>
        <w:autoSpaceDN w:val="0"/>
        <w:adjustRightInd w:val="0"/>
        <w:spacing w:before="240" w:after="24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E9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80E92" w:rsidRPr="00B80E92" w:rsidRDefault="00B80E92" w:rsidP="00B80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прилагаемый Порядок </w:t>
      </w:r>
      <w:proofErr w:type="gramStart"/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Бурон</w:t>
      </w:r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>ское</w:t>
      </w:r>
      <w:proofErr w:type="spellEnd"/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Бурон</w:t>
      </w:r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>ское</w:t>
      </w:r>
      <w:proofErr w:type="spellEnd"/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B80E92" w:rsidRPr="00B80E92" w:rsidRDefault="00B80E92" w:rsidP="00B80E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E92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на официальном сайте администрации местного самоуправления </w:t>
      </w:r>
      <w:proofErr w:type="spellStart"/>
      <w:r w:rsidRPr="00B80E92">
        <w:rPr>
          <w:rFonts w:ascii="Times New Roman" w:eastAsia="Calibri" w:hAnsi="Times New Roman" w:cs="Times New Roman"/>
          <w:sz w:val="28"/>
          <w:szCs w:val="28"/>
        </w:rPr>
        <w:t>Алагирского</w:t>
      </w:r>
      <w:proofErr w:type="spellEnd"/>
      <w:r w:rsidRPr="00B80E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A0157C">
        <w:rPr>
          <w:rFonts w:ascii="Times New Roman" w:eastAsia="Calibri" w:hAnsi="Times New Roman" w:cs="Times New Roman"/>
          <w:sz w:val="28"/>
          <w:szCs w:val="28"/>
        </w:rPr>
        <w:t>:</w:t>
      </w:r>
      <w:r w:rsidR="00A0157C" w:rsidRPr="00A0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157C">
        <w:rPr>
          <w:rFonts w:ascii="Times New Roman" w:eastAsia="Calibri" w:hAnsi="Times New Roman" w:cs="Times New Roman"/>
          <w:sz w:val="28"/>
          <w:szCs w:val="28"/>
        </w:rPr>
        <w:t>алаг-ир</w:t>
      </w:r>
      <w:proofErr w:type="gramStart"/>
      <w:r w:rsidR="00A015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0157C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A0157C">
        <w:rPr>
          <w:rFonts w:ascii="Times New Roman" w:eastAsia="Calibri" w:hAnsi="Times New Roman" w:cs="Times New Roman"/>
          <w:sz w:val="28"/>
          <w:szCs w:val="28"/>
        </w:rPr>
        <w:t xml:space="preserve"> во вкладке</w:t>
      </w:r>
      <w:r w:rsidRPr="00B80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Бурон</w:t>
      </w:r>
      <w:r w:rsidRPr="00B80E92">
        <w:rPr>
          <w:rFonts w:ascii="Times New Roman" w:eastAsia="Calibri" w:hAnsi="Times New Roman" w:cs="Times New Roman"/>
          <w:color w:val="000000"/>
          <w:sz w:val="28"/>
        </w:rPr>
        <w:t xml:space="preserve">ского </w:t>
      </w:r>
      <w:r w:rsidRPr="00B80E9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поселения.   </w:t>
      </w:r>
    </w:p>
    <w:p w:rsidR="00B80E92" w:rsidRPr="00B80E92" w:rsidRDefault="00A0157C" w:rsidP="00B80E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Pr="00B80E92">
        <w:rPr>
          <w:rFonts w:ascii="Times New Roman" w:eastAsia="Calibri" w:hAnsi="Times New Roman" w:cs="Times New Roman"/>
          <w:sz w:val="28"/>
          <w:szCs w:val="28"/>
        </w:rPr>
        <w:t>01 марта 2024г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765E0" w:rsidRDefault="00A0157C" w:rsidP="00B80E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над исполнением </w:t>
      </w:r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постановления</w:t>
      </w:r>
      <w:r w:rsidRPr="00B80E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B80E92">
        <w:rPr>
          <w:rFonts w:ascii="Times New Roman" w:eastAsia="Calibri" w:hAnsi="Times New Roman" w:cs="Times New Roman"/>
          <w:color w:val="000000"/>
          <w:sz w:val="28"/>
          <w:szCs w:val="28"/>
        </w:rPr>
        <w:t>оставляю за собой</w:t>
      </w:r>
      <w:r w:rsidR="00B80E92" w:rsidRPr="00B80E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0E92" w:rsidRDefault="00B80E92" w:rsidP="00B80E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E92" w:rsidRPr="00B80E92" w:rsidRDefault="00B80E92" w:rsidP="00B80E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5E0" w:rsidRDefault="00260DB6" w:rsidP="00A0391F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color w:val="333333"/>
          <w:sz w:val="28"/>
          <w:szCs w:val="28"/>
        </w:rPr>
      </w:pPr>
      <w:r w:rsidRPr="00983B2D">
        <w:rPr>
          <w:color w:val="333333"/>
          <w:sz w:val="28"/>
          <w:szCs w:val="28"/>
        </w:rPr>
        <w:t xml:space="preserve">Глава </w:t>
      </w:r>
      <w:r w:rsidR="00B80E92">
        <w:rPr>
          <w:color w:val="333333"/>
          <w:sz w:val="28"/>
          <w:szCs w:val="28"/>
        </w:rPr>
        <w:t xml:space="preserve">АМС               </w:t>
      </w:r>
      <w:r w:rsidR="00A0391F" w:rsidRPr="00983B2D">
        <w:rPr>
          <w:color w:val="333333"/>
          <w:sz w:val="28"/>
          <w:szCs w:val="28"/>
        </w:rPr>
        <w:t xml:space="preserve">                                                          </w:t>
      </w:r>
      <w:r w:rsidR="00983B2D" w:rsidRPr="00983B2D">
        <w:rPr>
          <w:color w:val="333333"/>
          <w:sz w:val="28"/>
          <w:szCs w:val="28"/>
        </w:rPr>
        <w:t xml:space="preserve">             </w:t>
      </w:r>
      <w:r w:rsidR="00983B2D">
        <w:rPr>
          <w:color w:val="333333"/>
          <w:sz w:val="28"/>
          <w:szCs w:val="28"/>
        </w:rPr>
        <w:t xml:space="preserve"> </w:t>
      </w:r>
      <w:r w:rsidR="00983B2D" w:rsidRPr="00983B2D">
        <w:rPr>
          <w:color w:val="333333"/>
          <w:sz w:val="28"/>
          <w:szCs w:val="28"/>
        </w:rPr>
        <w:t xml:space="preserve">    Э.К. Багаев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АМС 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C8310E" w:rsidRPr="00C8310E" w:rsidRDefault="00A0157C" w:rsidP="00C831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2F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bookmarkStart w:id="0" w:name="_GoBack"/>
      <w:bookmarkEnd w:id="0"/>
      <w:r w:rsidRPr="00A01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.02.2024г.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Pr="00A01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8"/>
      <w:bookmarkEnd w:id="1"/>
      <w:r w:rsidRPr="00C8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САНКЦИОНИРОВАНИЯ ОПЛАТЫ ДЕНЕЖНЫХ ОБЯЗАТЕЛЬСТВ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ПОЛУЧАТЕЛЕЙ СРЕДСТВ БЮДЖЕТА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СЕЛЬСКОЕ ПОСЕЛЕНИЕ</w:t>
      </w:r>
    </w:p>
    <w:p w:rsidR="00C8310E" w:rsidRPr="00C8310E" w:rsidRDefault="00C8310E" w:rsidP="00C8310E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порядок санкционирования Управлением Федерального казначейства по Республике Северная Осетия – Алания (далее - орган Федерального казначейства) оплаты за счет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Северная Осетия-Алания денежных обязательств получателей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Северная Осетия-Алания (далее – бюджета) и оплаты денежных обязательств, подлежащих исполнению за счет бюджетных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по источникам финансирования дефицита бюджета.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денежных обязательств получатель средств бюджета (администратор источников финансирования дефицита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Северная Осетия-Алания),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в соответствии с порядком казначейского обслуживания, установленным Федеральным казначейством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Распоряжение, порядок казначейского обслуживания).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3"/>
      <w:bookmarkEnd w:id="2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r:id="rId9" w:anchor="P56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(с учетом положений </w:t>
      </w:r>
      <w:hyperlink r:id="rId10" w:anchor="P107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5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Порядка), на соответствие требованиям, установленным </w:t>
      </w:r>
      <w:hyperlink r:id="rId11" w:anchor="P113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6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P159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P165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P169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наличие документов, предусмотренных </w:t>
      </w:r>
      <w:hyperlink r:id="rId15" w:anchor="P159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7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anchor="P163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рабочего дня, следующего за днем представления получателем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Северная Осетия-Алания (администратором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Северная Осетия-Алания) Распоряжения в орган Федерального казначейства;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четвертого рабочего дня, следующего за днем представления получателем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Северная Осетия-Алания Распоряжения в орган Федерального казначейства, в случаях, установленных </w:t>
      </w:r>
      <w:hyperlink r:id="rId17" w:anchor="P156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вторым подпункта 16 пункта 6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6"/>
      <w:bookmarkEnd w:id="3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Распоряжение проверяется на наличие в нем следующих реквизитов и показателей: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бюджета) для открытия соответствующего лицевого счета в порядке, установленным Федеральным казначейством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Распоряжения, сформированного и подписанного в единой информационной системе в сфере закупок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6"/>
      <w:bookmarkEnd w:id="4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перечисление, доведенных до органа Федерального казначейства в соответствии с порядком составления и ведения сводной бюджетной росписи бюджета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 составления и ведения сводной бюджетной росписи бюджета), а также текстового назначения платежа;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суммы перечисления и кода валюты в соответствии с Общероссийским </w:t>
      </w:r>
      <w:hyperlink r:id="rId18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классификатором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валют, в которой он должен быть произведен;</w:t>
      </w:r>
      <w:proofErr w:type="gramEnd"/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вида средств (средства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Северная Осетия-Алания);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аспоряжении;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78"/>
      <w:bookmarkEnd w:id="5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номера и серии чека;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срока действия чека;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фамилии, имени и отчества получателя средств по чеку;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данных документов, удостоверяющих личность получателя средств по чеку;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83"/>
      <w:bookmarkEnd w:id="6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бюджетную систему Российской Федерации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87"/>
      <w:bookmarkEnd w:id="7"/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реквизитов (номер, дата) документов (договора (муниципального контракта) на поставку товаров, выполнение работ, оказание услуг (далее - договор (муниципальный контракт), соглашения о предоставлении из бюджета субъекта Российской Федерации бюджету межбюджетного трансферта в форме субсидии, субвенции, иного межбюджетного трансферта, договора (соглашения) о предоставлении субсидии бюджетному или автономному учреждению, договора (соглашения) о предоставлении субсидии из бюджета юридическому лицу, индивидуальному предпринимателю или физическому лицу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производителю товаров, работ, услуг (далее - соглашение), договоров о предоставлении бюджетных инвестиций в соответствии со </w:t>
      </w:r>
      <w:hyperlink r:id="rId19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80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(Собрание законодательства Российской Федерации, 1998, N 31, ст. 3823;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2021, N 49, ст. 8148) (далее - договор о предоставлении инвестиций)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бюджета, установленным АМС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 учета обязательств);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19.09.2022 N 140н </w:t>
      </w:r>
      <w:r w:rsidRPr="00C83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"О внесении изменений в Порядок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санкционирования оплаты денежных обязательств получателей средств федерального бюджета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утвержденный приказом Министерства финансов Российской Федерации от 30 октября 2020 г. № 257н"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21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графой 3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являющегося приложением N 3 к Порядку учета бюджетных и денежных обязательств получателей средств бюджета территориальным органом Федерального казначейства, утвержденному Постановлением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от 20.02.2024 г. N 17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авансовых платежей (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платы);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94"/>
      <w:bookmarkEnd w:id="8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16) кода источника поступлений целевых сре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17) 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(муниципальных контрактов), соглашений, договоров о предоставлении инвестиций при казначейском сопровождении средств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01"/>
      <w:bookmarkEnd w:id="9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18) уникального номера реестровой записи, идентификатора информации о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07"/>
      <w:bookmarkEnd w:id="10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</w:t>
      </w:r>
      <w:hyperlink r:id="rId22" w:anchor="P87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подпунктов 14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3" w:anchor="P94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16 пункта 4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не применяются в отношении: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-Распоряжения при перечислении средств получателям средств бюджета, осуществляющим в соответствии с бюджетным законодательством Российской Федерации операции со средствами бюджета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бюджета, находящимся за пределами Российской Федерации и получающим средства бюджета от главного распорядителя (распорядителя) средств бюджета в иностранной валюте;</w:t>
      </w:r>
      <w:proofErr w:type="gramEnd"/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-Распоряжения при перечислении сре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стр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уктурным (обособленным) подразделениям получателей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Бурон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Северная Осетия-Алания, не наделенным полномочиями по ведению бюджетного учета.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5.1.Требования </w:t>
      </w:r>
      <w:hyperlink r:id="rId24" w:anchor="P87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14 пункта 4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дефицита).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13"/>
      <w:bookmarkEnd w:id="11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14"/>
      <w:bookmarkEnd w:id="12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  <w:bookmarkStart w:id="13" w:name="P117"/>
      <w:bookmarkEnd w:id="13"/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соответствие указанных в Распоряжении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видов расходов классификации расходов бюджета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 применения бюджетной классификации);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21"/>
      <w:bookmarkEnd w:id="14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 превышение сумм в Распоряжении остатков неисполненных бюджетных обязательств, лимитов бюджетных обязательств и предельных объемов финансирования, 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22"/>
      <w:bookmarkStart w:id="16" w:name="P128"/>
      <w:bookmarkEnd w:id="15"/>
      <w:bookmarkEnd w:id="16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идентичность кода (кодов) классификации расходов бюджета по денежному обязательству и платежу;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не 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не превышение размера авансового платежа, указанного в Распоряжении, над суммой авансового платежа по договору (муниципальному контракту) (суммой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37"/>
      <w:bookmarkEnd w:id="17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содержащий государственную тайну)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договору (муниципальному контракту), подлежащему включению в реестр контрактов или реестр контрактов, содержащий государственную тайну, указанных в Распоряжении;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(муниципальному контракту), содержащему сведения, составляющие государственную тайну;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44"/>
      <w:bookmarkEnd w:id="18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законом о бюджете;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45"/>
      <w:bookmarkEnd w:id="19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15) не 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46"/>
      <w:bookmarkEnd w:id="20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наличие размещенного в реестре государственных муниципальных заданий на 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муниципальных услуг (выполнение работ) на едином портале бюджетной системы Российской Федерации государственного муниципального задания на оказание муниципальных услуг (выполнение работ), в порядке, установленном Министерством финансов Российской Федерации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представления Распоряжения при перечислении субсидии на финансовое обеспечение выполнения муниципального задания;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50"/>
      <w:bookmarkEnd w:id="21"/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соответствие идентификатора договора (муниципального 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договоре о предоставлении инвестиций (при наличии);</w:t>
      </w:r>
      <w:proofErr w:type="gramEnd"/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154"/>
      <w:bookmarkEnd w:id="22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19) не превышение суммы Распоряжения над суммой, указанной в документе, подтверждающем возникновение денежного обязательства.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56"/>
      <w:bookmarkEnd w:id="23"/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в порядке, установленных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59"/>
      <w:bookmarkEnd w:id="24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(за исключением документов, содержащих сведения, составляющие государственную и иную охраняемую законом тайну, документов указанных в </w:t>
      </w:r>
      <w:hyperlink r:id="rId25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11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строке 1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строках 6</w:t>
        </w:r>
        <w:proofErr w:type="gramEnd"/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proofErr w:type="gramStart"/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1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 пункта 14 графы 3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а также договора на оказание услуг, выполнение работ, заключенного получателем средств бюджета с физическим лицом, не являющимся индивидуальным предпринимателем, указанного в </w:t>
      </w:r>
      <w:hyperlink r:id="rId32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строке 5 пункта 14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в случае, если сумма указанного договора не превышает 100 тысяч рублей).</w:t>
      </w:r>
      <w:proofErr w:type="gramEnd"/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санкционировании оплаты денежных обязатель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учае, установленном настоящим пунктом, дополнительно к направлениям проверки, установленным </w:t>
      </w:r>
      <w:hyperlink r:id="rId33" w:anchor="P113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163"/>
      <w:bookmarkEnd w:id="25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 представляет в орган Федерального казначейства по месту обслуживания, в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(муниципальному контракту) Распоряжение на перечисление в доход бюджета суммы неустойки (штрафа, пеней) по данному договору (муниципальному контракту).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165"/>
      <w:bookmarkEnd w:id="26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соответствие указанных в Распоряжении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видов расходов классификации расходов бюджета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169"/>
      <w:bookmarkEnd w:id="27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соответствие указанных в Распоряжении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классификации источников финансирования дефицита бюджета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соответствие указанных в Распоряжении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аналитической группы вида источника финансирования дефицита бюджета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173"/>
      <w:bookmarkEnd w:id="28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  <w:bookmarkStart w:id="29" w:name="P174"/>
      <w:bookmarkEnd w:id="29"/>
    </w:p>
    <w:p w:rsidR="00C8310E" w:rsidRPr="00C8310E" w:rsidRDefault="009B2FDC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P66" w:history="1">
        <w:proofErr w:type="gramStart"/>
        <w:r w:rsidR="00C8310E"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2</w:t>
        </w:r>
      </w:hyperlink>
      <w:r w:rsidR="00C8310E"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5" w:anchor="P78" w:history="1">
        <w:r w:rsidR="00C8310E"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="00C8310E"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anchor="P83" w:history="1">
        <w:r w:rsidR="00C8310E"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</w:t>
        </w:r>
      </w:hyperlink>
      <w:r w:rsidR="00C8310E"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7" w:anchor="P101" w:history="1">
        <w:r w:rsidR="00C8310E"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18 пункта 4</w:t>
        </w:r>
      </w:hyperlink>
      <w:r w:rsidR="00C8310E"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anchor="P114" w:history="1">
        <w:r w:rsidR="00C8310E"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1</w:t>
        </w:r>
      </w:hyperlink>
      <w:r w:rsidR="00C8310E"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9" w:anchor="P117" w:history="1">
        <w:r w:rsidR="00C8310E"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="00C8310E"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anchor="P128" w:history="1">
        <w:r w:rsidR="00C8310E"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  <w:proofErr w:type="gramEnd"/>
      </w:hyperlink>
      <w:r w:rsidR="00C8310E"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1" w:anchor="P137" w:history="1">
        <w:r w:rsidR="00C8310E"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</w:t>
        </w:r>
      </w:hyperlink>
      <w:r w:rsidR="00C8310E"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anchor="P150" w:history="1">
        <w:r w:rsidR="00C8310E"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17</w:t>
        </w:r>
      </w:hyperlink>
      <w:r w:rsidR="00C8310E"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3" w:anchor="P154" w:history="1">
        <w:r w:rsidR="00C8310E"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19 пункта 6</w:t>
        </w:r>
      </w:hyperlink>
      <w:r w:rsidR="00C8310E"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- с использованием единой информационной системы в сфере закупок;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44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 графы 2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проверка, предусмотренная </w:t>
      </w:r>
      <w:hyperlink r:id="rId45" w:anchor="P117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3 пункта 6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осуществляется исходя из кода вида расходов классификации расходов бюджета, указанного в денежном обязательстве.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181"/>
      <w:bookmarkEnd w:id="30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r:id="rId46" w:anchor="P53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3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anchor="P56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anchor="P114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1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9" w:anchor="P137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anchor="P146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16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1" w:anchor="P154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19 пункта 6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anchor="P159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7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anchor="P165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4" w:anchor="P169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или в случае установления нарушения получателем средств бюджета условий, установленных </w:t>
      </w:r>
      <w:hyperlink r:id="rId55" w:anchor="P163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пунктом </w:t>
        </w:r>
      </w:hyperlink>
      <w:r w:rsidRPr="00C8310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орган Федерального казначейства не позднее сроков, установленных </w:t>
      </w:r>
      <w:hyperlink r:id="rId56" w:anchor="P53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органом Федерального казначейства нарушений получателем средств бюджета условий, установленных </w:t>
      </w:r>
      <w:hyperlink r:id="rId57" w:anchor="P144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14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r:id="rId58" w:anchor="P145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15 пункта 6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счете доводит информацию о данных нарушениях до получателя средств бюджета путем направления Уведомления о нарушении установленных предельных размеров авансового платежа по форме согласно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anchor="P212" w:history="1">
        <w:proofErr w:type="gramStart"/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1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5"/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формы по КФД 0504713) и (или) Уведомления о нарушении сроков внесения и размеров арендной платы по форме согласно </w:t>
      </w:r>
      <w:hyperlink r:id="rId60" w:anchor="P356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2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Pr="00C83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формы по КФД 0504714), а также обеспечивает доведение указанной информации до главного распорядителя (распорядителя) средств бюджета, в ведении которого находится допустивший нарушение получатель средств бюджета, не позднее десяти</w:t>
      </w:r>
      <w:proofErr w:type="gramEnd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отражения операций, вызвавших указанные нарушения, на соответствующем лицевом счете.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санкционировании оплаты денежных обязательств в соответствии с </w:t>
      </w:r>
      <w:hyperlink r:id="rId61" w:anchor="P173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10.1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уведомления, предусмотренные </w:t>
      </w:r>
      <w:hyperlink r:id="rId62" w:anchor="P181" w:history="1">
        <w:r w:rsidRPr="00C831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первым</w:t>
        </w:r>
      </w:hyperlink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направляются получателю средств бюджета с использованием единой информационной системы в сфере закупок.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Представление и хранение Распоряжения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E0" w:rsidRDefault="00B765E0" w:rsidP="00A0391F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color w:val="333333"/>
          <w:sz w:val="28"/>
          <w:szCs w:val="28"/>
        </w:rPr>
      </w:pPr>
    </w:p>
    <w:p w:rsidR="00983B2D" w:rsidRDefault="00983B2D" w:rsidP="00A0391F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color w:val="333333"/>
          <w:sz w:val="28"/>
          <w:szCs w:val="28"/>
        </w:rPr>
      </w:pPr>
    </w:p>
    <w:p w:rsidR="00AF4E2F" w:rsidRPr="00260DB6" w:rsidRDefault="00AF4E2F" w:rsidP="00B76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755E" w:rsidRDefault="00AE755E" w:rsidP="00200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A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43" w:rsidRDefault="00082543" w:rsidP="00AE755E">
      <w:pPr>
        <w:spacing w:after="0" w:line="240" w:lineRule="auto"/>
      </w:pPr>
      <w:r>
        <w:separator/>
      </w:r>
    </w:p>
  </w:endnote>
  <w:endnote w:type="continuationSeparator" w:id="0">
    <w:p w:rsidR="00082543" w:rsidRDefault="00082543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43" w:rsidRDefault="00082543" w:rsidP="00AE755E">
      <w:pPr>
        <w:spacing w:after="0" w:line="240" w:lineRule="auto"/>
      </w:pPr>
      <w:r>
        <w:separator/>
      </w:r>
    </w:p>
  </w:footnote>
  <w:footnote w:type="continuationSeparator" w:id="0">
    <w:p w:rsidR="00082543" w:rsidRDefault="00082543" w:rsidP="00AE755E">
      <w:pPr>
        <w:spacing w:after="0" w:line="240" w:lineRule="auto"/>
      </w:pPr>
      <w:r>
        <w:continuationSeparator/>
      </w:r>
    </w:p>
  </w:footnote>
  <w:footnote w:id="1">
    <w:p w:rsidR="00C8310E" w:rsidRDefault="00C8310E" w:rsidP="00C8310E">
      <w:pPr>
        <w:pStyle w:val="ab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 </w:t>
      </w:r>
      <w:hyperlink r:id="rId1" w:history="1">
        <w:r>
          <w:rPr>
            <w:rStyle w:val="ad"/>
            <w:color w:val="0000FF"/>
            <w:sz w:val="18"/>
            <w:szCs w:val="18"/>
          </w:rPr>
          <w:t>Пункт 4 статьи 242.14</w:t>
        </w:r>
      </w:hyperlink>
      <w:r>
        <w:rPr>
          <w:sz w:val="18"/>
          <w:szCs w:val="18"/>
        </w:rPr>
        <w:t xml:space="preserve"> Бюджетного кодекса Российской Федерации </w:t>
      </w:r>
    </w:p>
  </w:footnote>
  <w:footnote w:id="2">
    <w:p w:rsidR="00C8310E" w:rsidRDefault="00C8310E" w:rsidP="00C8310E">
      <w:pPr>
        <w:pStyle w:val="ab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2" w:history="1">
        <w:r>
          <w:rPr>
            <w:rStyle w:val="ad"/>
            <w:color w:val="0000FF"/>
            <w:sz w:val="18"/>
            <w:szCs w:val="18"/>
          </w:rPr>
          <w:t>Пункт 9 статьи 220.1</w:t>
        </w:r>
      </w:hyperlink>
      <w:r>
        <w:rPr>
          <w:sz w:val="18"/>
          <w:szCs w:val="1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</w:footnote>
  <w:footnote w:id="3">
    <w:p w:rsidR="00C8310E" w:rsidRDefault="00C8310E" w:rsidP="00C8310E">
      <w:pPr>
        <w:pStyle w:val="ab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3" w:history="1">
        <w:r>
          <w:rPr>
            <w:rStyle w:val="ad"/>
            <w:color w:val="0000FF"/>
            <w:sz w:val="18"/>
            <w:szCs w:val="18"/>
          </w:rPr>
          <w:t>Положение</w:t>
        </w:r>
      </w:hyperlink>
      <w:r>
        <w:rPr>
          <w:sz w:val="18"/>
          <w:szCs w:val="18"/>
        </w:rPr>
        <w:t xml:space="preserve"> о единой информационной системе в сфере закупок, утвержденное постановлением Правительства Российской Федерации от 27 января 2022 г. N 60 (Собрание законодательства Российской Федерации, 2022, N 6, ст. 872; Официальный интернет-портал правовой информации (www.pravo.gov.ru), 2022, 8 ноября, N 0001202211080038).</w:t>
      </w:r>
    </w:p>
  </w:footnote>
  <w:footnote w:id="4">
    <w:p w:rsidR="00C8310E" w:rsidRDefault="00C8310E" w:rsidP="00C8310E">
      <w:pPr>
        <w:pStyle w:val="ab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4" w:history="1">
        <w:r>
          <w:rPr>
            <w:rStyle w:val="ad"/>
            <w:color w:val="0000FF"/>
            <w:sz w:val="18"/>
            <w:szCs w:val="18"/>
          </w:rPr>
          <w:t>Часть 13.1 статьи 34</w:t>
        </w:r>
      </w:hyperlink>
      <w:r>
        <w:rPr>
          <w:sz w:val="18"/>
          <w:szCs w:val="1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2022, N 16, ст. 2606; N 27, ст. 4632).</w:t>
      </w:r>
    </w:p>
  </w:footnote>
  <w:footnote w:id="5">
    <w:p w:rsidR="00C8310E" w:rsidRDefault="00C8310E" w:rsidP="00C8310E">
      <w:pPr>
        <w:pStyle w:val="ab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5" w:history="1">
        <w:r>
          <w:rPr>
            <w:rStyle w:val="ad"/>
            <w:color w:val="0000FF"/>
            <w:sz w:val="18"/>
            <w:szCs w:val="18"/>
          </w:rPr>
          <w:t>Абзац двадцатый статьи 165</w:t>
        </w:r>
      </w:hyperlink>
      <w:r>
        <w:rPr>
          <w:sz w:val="18"/>
          <w:szCs w:val="18"/>
        </w:rPr>
        <w:t xml:space="preserve"> Бюджетного кодекса Российской Федерации (Собрание законодательства Российской Федерации, 1998, N 31, ст. 3823; 2013, N 52, ст. 6983).</w:t>
      </w:r>
    </w:p>
  </w:footnote>
  <w:footnote w:id="6">
    <w:p w:rsidR="00C8310E" w:rsidRDefault="00C8310E" w:rsidP="00C8310E">
      <w:pPr>
        <w:pStyle w:val="ab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6" w:history="1">
        <w:r>
          <w:rPr>
            <w:rStyle w:val="ad"/>
            <w:color w:val="0000FF"/>
            <w:sz w:val="18"/>
            <w:szCs w:val="18"/>
          </w:rPr>
          <w:t>Абзац восемнадцатый статьи 165</w:t>
        </w:r>
      </w:hyperlink>
      <w:r>
        <w:rPr>
          <w:sz w:val="18"/>
          <w:szCs w:val="18"/>
        </w:rPr>
        <w:t xml:space="preserve"> Бюджетного кодекса Российской Федерации (Собрание законодательства Российской Федерации, 1998, N 31, ст. 3823; 2017, N 47, ст. 6841).</w:t>
      </w:r>
    </w:p>
  </w:footnote>
  <w:footnote w:id="7">
    <w:p w:rsidR="00C8310E" w:rsidRDefault="00C8310E" w:rsidP="00C8310E">
      <w:pPr>
        <w:pStyle w:val="ab"/>
        <w:jc w:val="both"/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7" w:history="1">
        <w:r>
          <w:rPr>
            <w:rStyle w:val="ad"/>
            <w:color w:val="0000FF"/>
            <w:sz w:val="18"/>
            <w:szCs w:val="18"/>
          </w:rPr>
          <w:t>Пункт 7 статьи 45</w:t>
        </w:r>
      </w:hyperlink>
      <w:r>
        <w:rPr>
          <w:sz w:val="18"/>
          <w:szCs w:val="18"/>
        </w:rPr>
        <w:t xml:space="preserve"> Налогового кодекса Российской Федерации (Собрание законодательства Российской Федерации, 1998, N 31, ст. 3824; 2020, N 14, ст. 2032).</w:t>
      </w:r>
    </w:p>
  </w:footnote>
  <w:footnote w:id="8">
    <w:p w:rsidR="00C8310E" w:rsidRDefault="00C8310E" w:rsidP="00C8310E">
      <w:pPr>
        <w:pStyle w:val="ab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8" w:history="1">
        <w:r>
          <w:rPr>
            <w:rStyle w:val="ad"/>
            <w:color w:val="0000FF"/>
            <w:sz w:val="18"/>
            <w:szCs w:val="18"/>
          </w:rPr>
          <w:t>Пункт 2 статьи 219</w:t>
        </w:r>
      </w:hyperlink>
      <w:r>
        <w:rPr>
          <w:sz w:val="18"/>
          <w:szCs w:val="18"/>
        </w:rPr>
        <w:t xml:space="preserve"> Бюджетного кодекса Российской Федерации (Собрание законодательства Российской Федерации, 1998, N 31, ст. 3823; 2016, N 1, ст. 26).</w:t>
      </w:r>
    </w:p>
  </w:footnote>
  <w:footnote w:id="9">
    <w:p w:rsidR="00C8310E" w:rsidRDefault="00C8310E" w:rsidP="00C8310E">
      <w:pPr>
        <w:pStyle w:val="ab"/>
        <w:jc w:val="both"/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9" w:history="1">
        <w:r>
          <w:rPr>
            <w:rStyle w:val="ad"/>
            <w:color w:val="0000FF"/>
            <w:sz w:val="18"/>
            <w:szCs w:val="18"/>
          </w:rPr>
          <w:t>Подпункт 3 пункта 2 статьи 242.23</w:t>
        </w:r>
      </w:hyperlink>
      <w:r>
        <w:rPr>
          <w:sz w:val="18"/>
          <w:szCs w:val="18"/>
        </w:rPr>
        <w:t xml:space="preserve"> Бюджетного кодекса Российской Федерации (Собрание законодательства Российской Федерации, 1998, N 31, ст. 3823; 2021, N 27, ст. 5072)</w:t>
      </w:r>
    </w:p>
  </w:footnote>
  <w:footnote w:id="10">
    <w:p w:rsidR="00C8310E" w:rsidRDefault="00C8310E" w:rsidP="00C8310E">
      <w:pPr>
        <w:pStyle w:val="ab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10" w:history="1">
        <w:r>
          <w:rPr>
            <w:rStyle w:val="ad"/>
            <w:color w:val="0000FF"/>
            <w:sz w:val="18"/>
            <w:szCs w:val="18"/>
          </w:rPr>
          <w:t>Пункт 21</w:t>
        </w:r>
      </w:hyperlink>
      <w:r>
        <w:rPr>
          <w:sz w:val="18"/>
          <w:szCs w:val="18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N 60 (Собрание законодательства Российской Федерации, 2022, N 6, ст. 872; Официальный интернет-портал правовой информации (www.pravo.gov.ru), 2022, 8 ноября, N 0001202211080038) (далее - Правила ведения реестра контрактов)</w:t>
      </w:r>
    </w:p>
  </w:footnote>
  <w:footnote w:id="11">
    <w:p w:rsidR="00C8310E" w:rsidRDefault="00C8310E" w:rsidP="00C8310E">
      <w:pPr>
        <w:pStyle w:val="ab"/>
        <w:jc w:val="both"/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11" w:history="1">
        <w:r>
          <w:rPr>
            <w:rStyle w:val="ad"/>
            <w:color w:val="0000FF"/>
            <w:sz w:val="18"/>
            <w:szCs w:val="18"/>
          </w:rPr>
          <w:t>Пункт 2 статьи 18</w:t>
        </w:r>
      </w:hyperlink>
      <w:r>
        <w:rPr>
          <w:sz w:val="18"/>
          <w:szCs w:val="18"/>
        </w:rPr>
        <w:t xml:space="preserve"> Бюджетного кодекса Российской Федерации (Собрание законодательства Российской Федерации, 1998, N 31, ст. 3823; 2013, N 19, ст. 2331).</w:t>
      </w:r>
    </w:p>
  </w:footnote>
  <w:footnote w:id="12">
    <w:p w:rsidR="00C8310E" w:rsidRDefault="00C8310E" w:rsidP="00C8310E">
      <w:pPr>
        <w:pStyle w:val="ConsPlusNormal"/>
        <w:spacing w:before="280"/>
        <w:ind w:firstLine="540"/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hyperlink r:id="rId12" w:history="1">
        <w:r>
          <w:rPr>
            <w:rStyle w:val="ad"/>
            <w:color w:val="0000FF"/>
            <w:sz w:val="18"/>
            <w:szCs w:val="18"/>
          </w:rPr>
          <w:t>Пункт 20</w:t>
        </w:r>
      </w:hyperlink>
      <w:r>
        <w:rPr>
          <w:sz w:val="18"/>
          <w:szCs w:val="18"/>
        </w:rPr>
        <w:t xml:space="preserve"> Правил ведения реестра контрактов и </w:t>
      </w:r>
      <w:hyperlink r:id="rId13" w:history="1">
        <w:r>
          <w:rPr>
            <w:rStyle w:val="ad"/>
            <w:color w:val="0000FF"/>
            <w:sz w:val="18"/>
            <w:szCs w:val="18"/>
          </w:rPr>
          <w:t>пункт 15</w:t>
        </w:r>
      </w:hyperlink>
      <w:r>
        <w:rPr>
          <w:sz w:val="18"/>
          <w:szCs w:val="18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Федерации от 28 ноября 2013 г. N 1084 (Собрание законодательства Российской Федерации, 2013, N 49, ст. 6427).</w:t>
      </w:r>
    </w:p>
    <w:p w:rsidR="00C8310E" w:rsidRDefault="00C8310E" w:rsidP="00C8310E">
      <w:pPr>
        <w:pStyle w:val="ab"/>
      </w:pPr>
      <w:r>
        <w:rPr>
          <w:sz w:val="18"/>
          <w:szCs w:val="18"/>
        </w:rPr>
        <w:t xml:space="preserve">(сноска в ред. </w:t>
      </w:r>
      <w:hyperlink r:id="rId14" w:history="1">
        <w:r>
          <w:rPr>
            <w:rStyle w:val="ad"/>
            <w:color w:val="0000FF"/>
            <w:sz w:val="18"/>
            <w:szCs w:val="18"/>
          </w:rPr>
          <w:t>Приказа</w:t>
        </w:r>
      </w:hyperlink>
      <w:r>
        <w:rPr>
          <w:sz w:val="18"/>
          <w:szCs w:val="18"/>
        </w:rPr>
        <w:t xml:space="preserve"> Минфина России от 19.09.2022 N 140н)</w:t>
      </w:r>
    </w:p>
  </w:footnote>
  <w:footnote w:id="13">
    <w:p w:rsidR="00C8310E" w:rsidRDefault="00C8310E" w:rsidP="00C8310E">
      <w:pPr>
        <w:pStyle w:val="ab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15" w:history="1">
        <w:r>
          <w:rPr>
            <w:rStyle w:val="ad"/>
            <w:color w:val="0000FF"/>
            <w:sz w:val="18"/>
            <w:szCs w:val="18"/>
          </w:rPr>
          <w:t>Пункт 9</w:t>
        </w:r>
      </w:hyperlink>
      <w:r>
        <w:rPr>
          <w:sz w:val="18"/>
          <w:szCs w:val="18"/>
        </w:rPr>
        <w:t xml:space="preserve">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утвержденного постановлением Правительства Российской Федерации от 26 июня 2015 г. N 640 (Собрание законодательства Российской Федерации, 2015, N 28, ст. 4226; 2017, N 51, ст. 7812).</w:t>
      </w:r>
    </w:p>
  </w:footnote>
  <w:footnote w:id="14">
    <w:p w:rsidR="00C8310E" w:rsidRDefault="00C8310E" w:rsidP="00C8310E">
      <w:pPr>
        <w:pStyle w:val="ab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16" w:history="1">
        <w:r>
          <w:rPr>
            <w:rStyle w:val="ad"/>
            <w:color w:val="0000FF"/>
            <w:sz w:val="18"/>
            <w:szCs w:val="18"/>
          </w:rPr>
          <w:t>Пункт 5 статьи 242.7</w:t>
        </w:r>
      </w:hyperlink>
      <w:r>
        <w:rPr>
          <w:sz w:val="18"/>
          <w:szCs w:val="1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</w:footnote>
  <w:footnote w:id="15">
    <w:p w:rsidR="00C8310E" w:rsidRDefault="00C8310E" w:rsidP="00C8310E">
      <w:pPr>
        <w:pStyle w:val="ab"/>
      </w:pPr>
      <w:r>
        <w:rPr>
          <w:rStyle w:val="ae"/>
        </w:rPr>
        <w:footnoteRef/>
      </w:r>
      <w:r>
        <w:t xml:space="preserve"> </w:t>
      </w:r>
      <w:hyperlink r:id="rId17" w:history="1">
        <w:r>
          <w:rPr>
            <w:rStyle w:val="ad"/>
            <w:color w:val="0000FF"/>
          </w:rPr>
          <w:t>Абзац сорок шестой статьи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52, ст. 7797)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4579"/>
    <w:multiLevelType w:val="hybridMultilevel"/>
    <w:tmpl w:val="D5522892"/>
    <w:lvl w:ilvl="0" w:tplc="3AA2D16E">
      <w:start w:val="1"/>
      <w:numFmt w:val="decimal"/>
      <w:lvlText w:val="%1."/>
      <w:lvlJc w:val="left"/>
      <w:pPr>
        <w:ind w:left="6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2F"/>
    <w:rsid w:val="00082543"/>
    <w:rsid w:val="000B35E8"/>
    <w:rsid w:val="000B389B"/>
    <w:rsid w:val="000C57FC"/>
    <w:rsid w:val="001F1546"/>
    <w:rsid w:val="00200B2B"/>
    <w:rsid w:val="002317FE"/>
    <w:rsid w:val="00242FE4"/>
    <w:rsid w:val="00260DB6"/>
    <w:rsid w:val="002C3CFB"/>
    <w:rsid w:val="00305D79"/>
    <w:rsid w:val="00307365"/>
    <w:rsid w:val="003654BE"/>
    <w:rsid w:val="003D4A26"/>
    <w:rsid w:val="003E3256"/>
    <w:rsid w:val="003F1255"/>
    <w:rsid w:val="00407820"/>
    <w:rsid w:val="00454F83"/>
    <w:rsid w:val="00492A29"/>
    <w:rsid w:val="0049631F"/>
    <w:rsid w:val="005C2411"/>
    <w:rsid w:val="00607054"/>
    <w:rsid w:val="006A2861"/>
    <w:rsid w:val="0083164C"/>
    <w:rsid w:val="008F4C77"/>
    <w:rsid w:val="00983B2D"/>
    <w:rsid w:val="009B2FDC"/>
    <w:rsid w:val="009E7EB2"/>
    <w:rsid w:val="00A0157C"/>
    <w:rsid w:val="00A0391F"/>
    <w:rsid w:val="00A30895"/>
    <w:rsid w:val="00AC2723"/>
    <w:rsid w:val="00AE755E"/>
    <w:rsid w:val="00AF4E2F"/>
    <w:rsid w:val="00B765E0"/>
    <w:rsid w:val="00B80E92"/>
    <w:rsid w:val="00C54700"/>
    <w:rsid w:val="00C82842"/>
    <w:rsid w:val="00C8310E"/>
    <w:rsid w:val="00CE064F"/>
    <w:rsid w:val="00E41D22"/>
    <w:rsid w:val="00F453E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55E"/>
  </w:style>
  <w:style w:type="paragraph" w:styleId="a9">
    <w:name w:val="footer"/>
    <w:basedOn w:val="a"/>
    <w:link w:val="aa"/>
    <w:uiPriority w:val="99"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55E"/>
  </w:style>
  <w:style w:type="paragraph" w:styleId="ab">
    <w:name w:val="footnote text"/>
    <w:basedOn w:val="a"/>
    <w:link w:val="ac"/>
    <w:uiPriority w:val="99"/>
    <w:semiHidden/>
    <w:unhideWhenUsed/>
    <w:rsid w:val="00C8310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310E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C8310E"/>
    <w:rPr>
      <w:color w:val="0000FF" w:themeColor="hyperlink"/>
      <w:u w:val="single"/>
    </w:rPr>
  </w:style>
  <w:style w:type="paragraph" w:customStyle="1" w:styleId="ConsPlusNormal">
    <w:name w:val="ConsPlusNormal"/>
    <w:rsid w:val="00C83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e">
    <w:name w:val="footnote reference"/>
    <w:uiPriority w:val="99"/>
    <w:semiHidden/>
    <w:unhideWhenUsed/>
    <w:rsid w:val="00C83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18" Type="http://schemas.openxmlformats.org/officeDocument/2006/relationships/hyperlink" Target="consultantplus://offline/ref=CCAC613CBC38697D058E1573042A073608FA14E2254F51FAC2D7A853CAAB5730475DAFB854FBB70B3992F95993NBJ1N" TargetMode="External"/><Relationship Id="rId26" Type="http://schemas.openxmlformats.org/officeDocument/2006/relationships/hyperlink" Target="consultantplus://offline/ref=CCAC613CBC38697D058E1573042A073608FC12E2204251FAC2D7A853CAAB5730555DF7B454FDAD0E3687AF08D5E761529B315181B69A5491NAJ9N" TargetMode="External"/><Relationship Id="rId39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21" Type="http://schemas.openxmlformats.org/officeDocument/2006/relationships/hyperlink" Target="consultantplus://offline/ref=CCAC613CBC38697D058E1573042A073608FC12E2204251FAC2D7A853CAAB5730555DF7B454FDAA0D3787AF08D5E761529B315181B69A5491NAJ9N" TargetMode="External"/><Relationship Id="rId34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42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47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50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55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20" Type="http://schemas.openxmlformats.org/officeDocument/2006/relationships/hyperlink" Target="consultantplus://offline/ref=CCAC613CBC38697D058E1573042A073608FC15E7244751FAC2D7A853CAAB5730555DF7B454FDA90A3887AF08D5E761529B315181B69A5491NAJ9N" TargetMode="External"/><Relationship Id="rId29" Type="http://schemas.openxmlformats.org/officeDocument/2006/relationships/hyperlink" Target="consultantplus://offline/ref=CCAC613CBC38697D058E1573042A073608FC12E2204251FAC2D7A853CAAB5730555DF7B454FDAD0C3087AF08D5E761529B315181B69A5491NAJ9N" TargetMode="External"/><Relationship Id="rId41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54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62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24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32" Type="http://schemas.openxmlformats.org/officeDocument/2006/relationships/hyperlink" Target="consultantplus://offline/ref=CCAC613CBC38697D058E1573042A073608FC12E2204251FAC2D7A853CAAB5730555DF7B454FDAD0D3887AF08D5E761529B315181B69A5491NAJ9N" TargetMode="External"/><Relationship Id="rId37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40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45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53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58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23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28" Type="http://schemas.openxmlformats.org/officeDocument/2006/relationships/hyperlink" Target="consultantplus://offline/ref=CCAC613CBC38697D058E1573042A073608FC12E2204251FAC2D7A853CAAB5730555DF7B454FDAD0D3987AF08D5E761529B315181B69A5491NAJ9N" TargetMode="External"/><Relationship Id="rId36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49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57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61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10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19" Type="http://schemas.openxmlformats.org/officeDocument/2006/relationships/hyperlink" Target="consultantplus://offline/ref=CCAC613CBC38697D058E1573042A073608FA10E7254451FAC2D7A853CAAB5730555DF7B454FEA80F3287AF08D5E761529B315181B69A5491NAJ9N" TargetMode="External"/><Relationship Id="rId31" Type="http://schemas.openxmlformats.org/officeDocument/2006/relationships/hyperlink" Target="consultantplus://offline/ref=CCAC613CBC38697D058E1573042A073608FC12E2204251FAC2D7A853CAAB5730555DF7B454FDAD0C3687AF08D5E761529B315181B69A5491NAJ9N" TargetMode="External"/><Relationship Id="rId44" Type="http://schemas.openxmlformats.org/officeDocument/2006/relationships/hyperlink" Target="consultantplus://offline/ref=CCAC613CBC38697D058E1573042A073608FC12E2204251FAC2D7A853CAAB5730555DF7B05CF6FD5A74D9F65997AC6C5B832D518ANAJBN" TargetMode="External"/><Relationship Id="rId52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60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14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22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27" Type="http://schemas.openxmlformats.org/officeDocument/2006/relationships/hyperlink" Target="consultantplus://offline/ref=CCAC613CBC38697D058E1573042A073608FC12E2204251FAC2D7A853CAAB5730555DF7B454FDAD0D3487AF08D5E761529B315181B69A5491NAJ9N" TargetMode="External"/><Relationship Id="rId30" Type="http://schemas.openxmlformats.org/officeDocument/2006/relationships/hyperlink" Target="consultantplus://offline/ref=CCAC613CBC38697D058E1573042A073608FC12E2204251FAC2D7A853CAAB5730555DF7B454FDAD0C3387AF08D5E761529B315181B69A5491NAJ9N" TargetMode="External"/><Relationship Id="rId35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43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48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56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17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25" Type="http://schemas.openxmlformats.org/officeDocument/2006/relationships/hyperlink" Target="consultantplus://offline/ref=CCAC613CBC38697D058E1573042A073608FC12E2204251FAC2D7A853CAAB5730555DF7B454FDAD0F3387AF08D5E761529B315181B69A5491NAJ9N" TargetMode="External"/><Relationship Id="rId33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38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46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Relationship Id="rId59" Type="http://schemas.openxmlformats.org/officeDocument/2006/relationships/hyperlink" Target="file:///C:\Users\&#1101;&#1076;&#1080;&#1082;\Desktop\2024\&#1054;&#1073;%20&#1091;&#1090;&#1074;&#1077;&#1088;&#1078;&#1076;&#1077;&#1085;&#1080;&#1080;%20&#1087;&#1086;&#1088;&#1103;&#1076;&#1082;&#107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%20&#1087;&#1086;&#1083;&#1091;&#1095;&#1072;&#1090;&#1077;&#1083;&#1077;&#1081;%20&#1089;&#1088;&#1077;&#1076;&#1089;&#1090;&#1074;%20&#1073;&#1102;&#1076;&#1078;&#1077;&#1090;&#1072;%20&#1084;&#1091;&#1085;&#1080;&#1094;&#1080;&#1087;&#1072;&#1083;&#1100;&#1085;&#1086;&#1075;&#1086;%20&#1086;&#1073;&#1088;&#1072;&#1079;&#1086;&#1074;&#1072;&#1085;&#1080;&#1103;%20&#1052;&#1080;&#1079;&#1091;&#1088;&#1089;&#1082;&#1086;&#1077;%20&#1089;&#1077;&#1083;&#1100;&#1089;&#1082;&#1086;&#1077;%20&#1087;&#1086;&#1089;&#1077;&#1083;&#1077;&#1085;&#1080;&#1077;%20&#1080;%20(1).doc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C613CBC38697D058E1573042A073608FA10E7254451FAC2D7A853CAAB5730555DF7B751F5A00064DDBF0C9CB26A4C9D264F8AA89AN5J7N" TargetMode="External"/><Relationship Id="rId13" Type="http://schemas.openxmlformats.org/officeDocument/2006/relationships/hyperlink" Target="consultantplus://offline/ref=CCAC613CBC38697D058E1573042A073608FC10E7204F51FAC2D7A853CAAB5730555DF7B454FDA80A3087AF08D5E761529B315181B69A5491NAJ9N" TargetMode="External"/><Relationship Id="rId3" Type="http://schemas.openxmlformats.org/officeDocument/2006/relationships/hyperlink" Target="consultantplus://offline/ref=CCAC613CBC38697D058E1573042A073608FA11E5294551FAC2D7A853CAAB5730555DF7B454FDA90F3587AF08D5E761529B315181B69A5491NAJ9N" TargetMode="External"/><Relationship Id="rId7" Type="http://schemas.openxmlformats.org/officeDocument/2006/relationships/hyperlink" Target="consultantplus://offline/ref=CCAC613CBC38697D058E1573042A073608FA10E4244F51FAC2D7A853CAAB5730555DF7B151F4A80064DDBF0C9CB26A4C9D264F8AA89AN5J7N" TargetMode="External"/><Relationship Id="rId12" Type="http://schemas.openxmlformats.org/officeDocument/2006/relationships/hyperlink" Target="consultantplus://offline/ref=CCAC613CBC38697D058E1573042A073608FA11E5294551FAC2D7A853CAAB5730555DF7B454FDA10E3887AF08D5E761529B315181B69A5491NAJ9N" TargetMode="External"/><Relationship Id="rId17" Type="http://schemas.openxmlformats.org/officeDocument/2006/relationships/hyperlink" Target="consultantplus://offline/ref=CCAC613CBC38697D058E1573042A07360FFB10EC284051FAC2D7A853CAAB5730555DF7B65DF9A00064DDBF0C9CB26A4C9D264F8AA89AN5J7N" TargetMode="External"/><Relationship Id="rId2" Type="http://schemas.openxmlformats.org/officeDocument/2006/relationships/hyperlink" Target="consultantplus://offline/ref=CCAC613CBC38697D058E1573042A073608FA10E7254451FAC2D7A853CAAB5730555DF7B354FFAC0064DDBF0C9CB26A4C9D264F8AA89AN5J7N" TargetMode="External"/><Relationship Id="rId16" Type="http://schemas.openxmlformats.org/officeDocument/2006/relationships/hyperlink" Target="consultantplus://offline/ref=CCAC613CBC38697D058E1573042A073608FA10E7254451FAC2D7A853CAAB5730555DF7B355FEAB0064DDBF0C9CB26A4C9D264F8AA89AN5J7N" TargetMode="External"/><Relationship Id="rId1" Type="http://schemas.openxmlformats.org/officeDocument/2006/relationships/hyperlink" Target="consultantplus://offline/ref=CCAC613CBC38697D058E1573042A073608FA10E7254451FAC2D7A853CAAB5730555DF7B355F5AA0064DDBF0C9CB26A4C9D264F8AA89AN5J7N" TargetMode="External"/><Relationship Id="rId6" Type="http://schemas.openxmlformats.org/officeDocument/2006/relationships/hyperlink" Target="consultantplus://offline/ref=CCAC613CBC38697D058E1573042A073608FA10E7254451FAC2D7A853CAAB5730555DF7B152FFAD0064DDBF0C9CB26A4C9D264F8AA89AN5J7N" TargetMode="External"/><Relationship Id="rId11" Type="http://schemas.openxmlformats.org/officeDocument/2006/relationships/hyperlink" Target="consultantplus://offline/ref=CCAC613CBC38697D058E1573042A073608FA10E7254451FAC2D7A853CAAB5730555DF7B454FEA9083587AF08D5E761529B315181B69A5491NAJ9N" TargetMode="External"/><Relationship Id="rId5" Type="http://schemas.openxmlformats.org/officeDocument/2006/relationships/hyperlink" Target="consultantplus://offline/ref=CCAC613CBC38697D058E1573042A073608FA10E7254451FAC2D7A853CAAB5730555DF7B65CFDA80064DDBF0C9CB26A4C9D264F8AA89AN5J7N" TargetMode="External"/><Relationship Id="rId15" Type="http://schemas.openxmlformats.org/officeDocument/2006/relationships/hyperlink" Target="consultantplus://offline/ref=CCAC613CBC38697D058E1573042A073608FB13E6294051FAC2D7A853CAAB5730555DF7B05FA9F84F6581FB5F8FB2654C9F2F53N8JBN" TargetMode="External"/><Relationship Id="rId10" Type="http://schemas.openxmlformats.org/officeDocument/2006/relationships/hyperlink" Target="consultantplus://offline/ref=CCAC613CBC38697D058E1573042A073608FA11E5294551FAC2D7A853CAAB5730555DF7B454FDA10D3287AF08D5E761529B315181B69A5491NAJ9N" TargetMode="External"/><Relationship Id="rId4" Type="http://schemas.openxmlformats.org/officeDocument/2006/relationships/hyperlink" Target="consultantplus://offline/ref=CCAC613CBC38697D058E1573042A073608FA10E7254051FAC2D7A853CAAB5730555DF7B456FDAB0A3BD8AA1DC4BF6C54832F5896AA9856N9J0N" TargetMode="External"/><Relationship Id="rId9" Type="http://schemas.openxmlformats.org/officeDocument/2006/relationships/hyperlink" Target="consultantplus://offline/ref=CCAC613CBC38697D058E1573042A073608FA10E7254451FAC2D7A853CAAB5730555DF7B353F9AF0064DDBF0C9CB26A4C9D264F8AA89AN5J7N" TargetMode="External"/><Relationship Id="rId14" Type="http://schemas.openxmlformats.org/officeDocument/2006/relationships/hyperlink" Target="consultantplus://offline/ref=CCAC613CBC38697D058E1573042A073608FC15E7244751FAC2D7A853CAAB5730555DF7B454FDA90F3187AF08D5E761529B315181B69A5491NA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эдик</cp:lastModifiedBy>
  <cp:revision>25</cp:revision>
  <cp:lastPrinted>2024-02-29T11:07:00Z</cp:lastPrinted>
  <dcterms:created xsi:type="dcterms:W3CDTF">2022-03-11T06:32:00Z</dcterms:created>
  <dcterms:modified xsi:type="dcterms:W3CDTF">2024-02-29T11:11:00Z</dcterms:modified>
</cp:coreProperties>
</file>